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7B" w:rsidRPr="00A30CF4" w:rsidRDefault="004A317B" w:rsidP="004A317B">
      <w:pPr>
        <w:jc w:val="right"/>
        <w:rPr>
          <w:rFonts w:ascii="Times New Roman" w:hAnsi="Times New Roman" w:cs="Times New Roman"/>
          <w:b/>
          <w:bCs/>
          <w:sz w:val="28"/>
          <w:szCs w:val="28"/>
          <w:lang w:val="ru-RU"/>
        </w:rPr>
      </w:pPr>
      <w:r w:rsidRPr="00A30CF4">
        <w:rPr>
          <w:rFonts w:ascii="Times New Roman" w:hAnsi="Times New Roman" w:cs="Times New Roman"/>
          <w:b/>
          <w:bCs/>
          <w:sz w:val="28"/>
          <w:szCs w:val="28"/>
          <w:lang w:val="ru-RU"/>
        </w:rPr>
        <w:t xml:space="preserve">Приложение 3. </w:t>
      </w:r>
    </w:p>
    <w:p w:rsidR="004A317B" w:rsidRPr="00A30CF4" w:rsidRDefault="004A317B" w:rsidP="004A317B">
      <w:pPr>
        <w:jc w:val="right"/>
        <w:rPr>
          <w:rFonts w:ascii="Times New Roman" w:hAnsi="Times New Roman" w:cs="Times New Roman"/>
          <w:b/>
          <w:bCs/>
          <w:sz w:val="28"/>
          <w:szCs w:val="28"/>
          <w:lang w:val="ru-RU"/>
        </w:rPr>
      </w:pPr>
    </w:p>
    <w:p w:rsidR="004A317B" w:rsidRPr="00A30CF4" w:rsidRDefault="004A317B" w:rsidP="004A317B">
      <w:pPr>
        <w:jc w:val="center"/>
        <w:rPr>
          <w:rFonts w:ascii="Times New Roman" w:hAnsi="Times New Roman" w:cs="Times New Roman"/>
          <w:b/>
          <w:bCs/>
          <w:sz w:val="28"/>
          <w:szCs w:val="28"/>
          <w:lang w:val="ru-RU"/>
        </w:rPr>
      </w:pPr>
      <w:r w:rsidRPr="00A30CF4">
        <w:rPr>
          <w:rFonts w:ascii="Times New Roman" w:hAnsi="Times New Roman" w:cs="Times New Roman"/>
          <w:b/>
          <w:bCs/>
          <w:sz w:val="28"/>
          <w:szCs w:val="28"/>
          <w:lang w:val="ru-RU"/>
        </w:rPr>
        <w:t>Образовательная программа «Когнитивная психология»</w:t>
      </w:r>
    </w:p>
    <w:p w:rsidR="004A317B" w:rsidRPr="00A30CF4" w:rsidRDefault="004A317B" w:rsidP="004A317B">
      <w:pPr>
        <w:jc w:val="center"/>
        <w:rPr>
          <w:rFonts w:ascii="Times New Roman" w:hAnsi="Times New Roman" w:cs="Times New Roman"/>
          <w:b/>
          <w:bCs/>
          <w:sz w:val="28"/>
          <w:szCs w:val="28"/>
          <w:lang w:val="en-GB"/>
        </w:rPr>
      </w:pPr>
    </w:p>
    <w:tbl>
      <w:tblPr>
        <w:tblStyle w:val="a3"/>
        <w:tblW w:w="0" w:type="auto"/>
        <w:tblLook w:val="04A0"/>
      </w:tblPr>
      <w:tblGrid>
        <w:gridCol w:w="4785"/>
        <w:gridCol w:w="4786"/>
      </w:tblGrid>
      <w:tr w:rsidR="004A317B" w:rsidRPr="00A30CF4" w:rsidTr="00590790">
        <w:tc>
          <w:tcPr>
            <w:tcW w:w="9571" w:type="dxa"/>
            <w:gridSpan w:val="2"/>
          </w:tcPr>
          <w:p w:rsidR="004A317B" w:rsidRPr="00A30CF4" w:rsidRDefault="004A317B" w:rsidP="00590790">
            <w:pPr>
              <w:jc w:val="center"/>
              <w:rPr>
                <w:rFonts w:ascii="Arial" w:hAnsi="Arial" w:cs="Arial"/>
                <w:b/>
                <w:bCs/>
                <w:lang w:val="en-GB"/>
              </w:rPr>
            </w:pPr>
            <w:r w:rsidRPr="00A30CF4">
              <w:rPr>
                <w:rFonts w:ascii="Arial" w:hAnsi="Arial" w:cs="Arial"/>
                <w:b/>
                <w:bCs/>
                <w:lang w:val="en-GB"/>
              </w:rPr>
              <w:t>Programme information</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Programme Title</w:t>
            </w:r>
          </w:p>
        </w:tc>
        <w:tc>
          <w:tcPr>
            <w:tcW w:w="4786" w:type="dxa"/>
          </w:tcPr>
          <w:p w:rsidR="004A317B" w:rsidRPr="00A30CF4" w:rsidRDefault="00A30CF4" w:rsidP="00A30CF4">
            <w:pPr>
              <w:rPr>
                <w:rFonts w:ascii="Arial" w:hAnsi="Arial" w:cs="Arial"/>
                <w:color w:val="000000" w:themeColor="text1"/>
                <w:lang w:val="en-GB"/>
              </w:rPr>
            </w:pPr>
            <w:r>
              <w:rPr>
                <w:rFonts w:ascii="Arial" w:hAnsi="Arial" w:cs="Arial"/>
                <w:color w:val="000000" w:themeColor="text1"/>
                <w:lang w:val="en-GB"/>
              </w:rPr>
              <w:t>C</w:t>
            </w:r>
            <w:r w:rsidRPr="00A30CF4">
              <w:rPr>
                <w:rFonts w:ascii="Arial" w:hAnsi="Arial" w:cs="Arial"/>
                <w:color w:val="000000" w:themeColor="text1"/>
                <w:lang w:val="en-GB"/>
              </w:rPr>
              <w:t xml:space="preserve">ognitive </w:t>
            </w:r>
            <w:r>
              <w:rPr>
                <w:rFonts w:ascii="Arial" w:hAnsi="Arial" w:cs="Arial"/>
                <w:color w:val="000000" w:themeColor="text1"/>
                <w:lang w:val="en-GB"/>
              </w:rPr>
              <w:t>P</w:t>
            </w:r>
            <w:r w:rsidRPr="00A30CF4">
              <w:rPr>
                <w:rFonts w:ascii="Arial" w:hAnsi="Arial" w:cs="Arial"/>
                <w:color w:val="000000" w:themeColor="text1"/>
                <w:lang w:val="en-GB"/>
              </w:rPr>
              <w:t>sychology</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 xml:space="preserve">Degree level </w:t>
            </w:r>
          </w:p>
        </w:tc>
        <w:tc>
          <w:tcPr>
            <w:tcW w:w="4786" w:type="dxa"/>
          </w:tcPr>
          <w:p w:rsidR="004A317B" w:rsidRPr="00A30CF4" w:rsidRDefault="00A30CF4" w:rsidP="00590790">
            <w:pPr>
              <w:rPr>
                <w:rFonts w:ascii="Arial" w:hAnsi="Arial" w:cs="Arial"/>
                <w:color w:val="000000" w:themeColor="text1"/>
                <w:lang w:val="en-GB"/>
              </w:rPr>
            </w:pPr>
            <w:r w:rsidRPr="00A30CF4">
              <w:rPr>
                <w:rFonts w:ascii="Arial" w:hAnsi="Arial" w:cs="Arial"/>
                <w:color w:val="000000" w:themeColor="text1"/>
                <w:lang w:val="en-GB"/>
              </w:rPr>
              <w:t>Master's degree</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Field of training</w:t>
            </w:r>
          </w:p>
        </w:tc>
        <w:tc>
          <w:tcPr>
            <w:tcW w:w="4786" w:type="dxa"/>
          </w:tcPr>
          <w:p w:rsidR="004A317B" w:rsidRPr="00A30CF4" w:rsidRDefault="004A317B" w:rsidP="00590790">
            <w:pPr>
              <w:rPr>
                <w:rFonts w:ascii="Arial" w:hAnsi="Arial" w:cs="Arial"/>
                <w:color w:val="000000" w:themeColor="text1"/>
                <w:lang w:val="en-GB"/>
              </w:rPr>
            </w:pPr>
            <w:r w:rsidRPr="00A30CF4">
              <w:rPr>
                <w:rFonts w:ascii="Arial" w:eastAsia="sans-serif" w:hAnsi="Arial" w:cs="Arial"/>
                <w:color w:val="000000" w:themeColor="text1"/>
                <w:shd w:val="clear" w:color="auto" w:fill="FFFFFF"/>
                <w:lang w:val="en-GB"/>
              </w:rPr>
              <w:t>37.04.01 Psychology</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Qualification</w:t>
            </w:r>
          </w:p>
        </w:tc>
        <w:tc>
          <w:tcPr>
            <w:tcW w:w="4786" w:type="dxa"/>
          </w:tcPr>
          <w:p w:rsidR="004A317B" w:rsidRPr="00A30CF4" w:rsidRDefault="00A30CF4" w:rsidP="00590790">
            <w:pPr>
              <w:rPr>
                <w:rFonts w:ascii="Arial" w:hAnsi="Arial" w:cs="Arial"/>
                <w:color w:val="000000" w:themeColor="text1"/>
                <w:lang w:val="en-GB"/>
              </w:rPr>
            </w:pPr>
            <w:r w:rsidRPr="00A30CF4">
              <w:rPr>
                <w:rFonts w:ascii="Arial" w:hAnsi="Arial" w:cs="Arial"/>
                <w:color w:val="000000" w:themeColor="text1"/>
                <w:lang w:val="en-GB"/>
              </w:rPr>
              <w:t>Master's degree</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Duration</w:t>
            </w:r>
          </w:p>
        </w:tc>
        <w:tc>
          <w:tcPr>
            <w:tcW w:w="4786" w:type="dxa"/>
          </w:tcPr>
          <w:p w:rsidR="004A317B" w:rsidRPr="00A30CF4" w:rsidRDefault="004A317B" w:rsidP="00590790">
            <w:pPr>
              <w:rPr>
                <w:rFonts w:ascii="Arial" w:hAnsi="Arial" w:cs="Arial"/>
                <w:color w:val="000000" w:themeColor="text1"/>
                <w:lang w:val="en-GB"/>
              </w:rPr>
            </w:pPr>
            <w:r w:rsidRPr="00A30CF4">
              <w:rPr>
                <w:rFonts w:ascii="Arial" w:hAnsi="Arial" w:cs="Arial"/>
                <w:color w:val="000000" w:themeColor="text1"/>
                <w:lang w:val="en-GB"/>
              </w:rPr>
              <w:t xml:space="preserve">2 years </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Credits</w:t>
            </w:r>
          </w:p>
        </w:tc>
        <w:tc>
          <w:tcPr>
            <w:tcW w:w="4786" w:type="dxa"/>
          </w:tcPr>
          <w:p w:rsidR="004A317B" w:rsidRPr="00A30CF4" w:rsidRDefault="004A317B" w:rsidP="00590790">
            <w:pPr>
              <w:rPr>
                <w:rFonts w:ascii="Arial" w:hAnsi="Arial" w:cs="Arial"/>
                <w:color w:val="000000" w:themeColor="text1"/>
                <w:lang w:val="en-GB"/>
              </w:rPr>
            </w:pPr>
            <w:r w:rsidRPr="00A30CF4">
              <w:rPr>
                <w:rFonts w:ascii="Arial" w:hAnsi="Arial" w:cs="Arial"/>
                <w:color w:val="000000" w:themeColor="text1"/>
                <w:lang w:val="en-GB"/>
              </w:rPr>
              <w:t>120</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 xml:space="preserve">Mode of attendance </w:t>
            </w:r>
          </w:p>
        </w:tc>
        <w:tc>
          <w:tcPr>
            <w:tcW w:w="4786" w:type="dxa"/>
          </w:tcPr>
          <w:p w:rsidR="004A317B" w:rsidRPr="00A30CF4" w:rsidRDefault="004A317B" w:rsidP="00590790">
            <w:pPr>
              <w:rPr>
                <w:rFonts w:ascii="Arial" w:hAnsi="Arial" w:cs="Arial"/>
                <w:bCs/>
                <w:color w:val="000000" w:themeColor="text1"/>
                <w:lang w:val="en-GB"/>
              </w:rPr>
            </w:pPr>
            <w:r w:rsidRPr="00A30CF4">
              <w:rPr>
                <w:rFonts w:ascii="Arial" w:hAnsi="Arial" w:cs="Arial"/>
                <w:color w:val="000000" w:themeColor="text1"/>
                <w:lang w:val="en-GB"/>
              </w:rPr>
              <w:t>Full-time</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Delivered by</w:t>
            </w:r>
          </w:p>
        </w:tc>
        <w:tc>
          <w:tcPr>
            <w:tcW w:w="4786" w:type="dxa"/>
          </w:tcPr>
          <w:p w:rsidR="004A317B" w:rsidRPr="00A30CF4" w:rsidRDefault="00A30CF4" w:rsidP="004248A4">
            <w:pPr>
              <w:rPr>
                <w:rFonts w:ascii="Arial" w:hAnsi="Arial" w:cs="Arial"/>
                <w:bCs/>
                <w:color w:val="000000" w:themeColor="text1"/>
                <w:lang w:val="en-GB"/>
              </w:rPr>
            </w:pPr>
            <w:r w:rsidRPr="00A30CF4">
              <w:rPr>
                <w:rFonts w:ascii="Arial" w:hAnsi="Arial" w:cs="Arial"/>
                <w:bCs/>
                <w:color w:val="000000" w:themeColor="text1"/>
                <w:lang w:val="en-GB"/>
              </w:rPr>
              <w:t>Institute</w:t>
            </w:r>
            <w:r w:rsidR="004248A4">
              <w:rPr>
                <w:rFonts w:ascii="Arial" w:hAnsi="Arial" w:cs="Arial"/>
                <w:bCs/>
                <w:color w:val="000000" w:themeColor="text1"/>
                <w:lang w:val="en-GB"/>
              </w:rPr>
              <w:t xml:space="preserve"> </w:t>
            </w:r>
            <w:r w:rsidRPr="00A30CF4">
              <w:rPr>
                <w:rFonts w:ascii="Arial" w:hAnsi="Arial" w:cs="Arial"/>
                <w:bCs/>
                <w:color w:val="000000" w:themeColor="text1"/>
                <w:lang w:val="en-GB"/>
              </w:rPr>
              <w:t>of</w:t>
            </w:r>
            <w:r w:rsidR="004248A4">
              <w:rPr>
                <w:rFonts w:ascii="Arial" w:hAnsi="Arial" w:cs="Arial"/>
                <w:bCs/>
                <w:color w:val="000000" w:themeColor="text1"/>
                <w:lang w:val="en-GB"/>
              </w:rPr>
              <w:t xml:space="preserve"> </w:t>
            </w:r>
            <w:r w:rsidRPr="00A30CF4">
              <w:rPr>
                <w:rFonts w:ascii="Arial" w:hAnsi="Arial" w:cs="Arial"/>
                <w:bCs/>
                <w:color w:val="000000" w:themeColor="text1"/>
                <w:lang w:val="en-GB"/>
              </w:rPr>
              <w:t>Experimental Psychology</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Supervisor</w:t>
            </w:r>
          </w:p>
        </w:tc>
        <w:tc>
          <w:tcPr>
            <w:tcW w:w="4786" w:type="dxa"/>
          </w:tcPr>
          <w:p w:rsidR="004A317B" w:rsidRPr="00A30CF4" w:rsidRDefault="00A30CF4" w:rsidP="004248A4">
            <w:pPr>
              <w:rPr>
                <w:rFonts w:ascii="Arial" w:hAnsi="Arial" w:cs="Arial"/>
                <w:bCs/>
                <w:lang w:val="en-GB"/>
              </w:rPr>
            </w:pPr>
            <w:r>
              <w:rPr>
                <w:rFonts w:ascii="Arial" w:hAnsi="Arial" w:cs="Arial"/>
                <w:bCs/>
                <w:lang w:val="en-GB"/>
              </w:rPr>
              <w:t>Barabans</w:t>
            </w:r>
            <w:r w:rsidRPr="00A30CF4">
              <w:rPr>
                <w:rFonts w:ascii="Arial" w:hAnsi="Arial" w:cs="Arial"/>
                <w:bCs/>
                <w:lang w:val="en-GB"/>
              </w:rPr>
              <w:t xml:space="preserve">chikov Vladimir </w:t>
            </w:r>
            <w:proofErr w:type="spellStart"/>
            <w:r w:rsidRPr="00A30CF4">
              <w:rPr>
                <w:rFonts w:ascii="Arial" w:hAnsi="Arial" w:cs="Arial"/>
                <w:bCs/>
                <w:lang w:val="en-GB"/>
              </w:rPr>
              <w:t>Aleksandrovich</w:t>
            </w:r>
            <w:proofErr w:type="spellEnd"/>
            <w:r w:rsidRPr="00A30CF4">
              <w:rPr>
                <w:rFonts w:ascii="Arial" w:hAnsi="Arial" w:cs="Arial"/>
                <w:bCs/>
                <w:lang w:val="en-GB"/>
              </w:rPr>
              <w:t xml:space="preserve">, </w:t>
            </w:r>
            <w:r w:rsidR="004248A4">
              <w:rPr>
                <w:rFonts w:ascii="Arial" w:hAnsi="Arial" w:cs="Arial"/>
                <w:bCs/>
                <w:lang w:val="en-GB"/>
              </w:rPr>
              <w:t>D</w:t>
            </w:r>
            <w:r w:rsidRPr="00A30CF4">
              <w:rPr>
                <w:rFonts w:ascii="Arial" w:hAnsi="Arial" w:cs="Arial"/>
                <w:bCs/>
                <w:lang w:val="en-GB"/>
              </w:rPr>
              <w:t>irector of IEP</w:t>
            </w:r>
          </w:p>
        </w:tc>
      </w:tr>
      <w:tr w:rsidR="004A317B" w:rsidRPr="00A30CF4" w:rsidTr="00590790">
        <w:tc>
          <w:tcPr>
            <w:tcW w:w="4785" w:type="dxa"/>
          </w:tcPr>
          <w:p w:rsidR="004A317B" w:rsidRPr="00A30CF4" w:rsidRDefault="004A317B" w:rsidP="00590790">
            <w:pPr>
              <w:rPr>
                <w:rFonts w:ascii="Arial" w:hAnsi="Arial" w:cs="Arial"/>
                <w:b/>
                <w:bCs/>
                <w:lang w:val="en-GB"/>
              </w:rPr>
            </w:pPr>
            <w:r w:rsidRPr="00A30CF4">
              <w:rPr>
                <w:rFonts w:ascii="Arial" w:hAnsi="Arial" w:cs="Arial"/>
                <w:b/>
                <w:bCs/>
                <w:lang w:val="en-GB"/>
              </w:rPr>
              <w:t>Contact person</w:t>
            </w:r>
          </w:p>
        </w:tc>
        <w:tc>
          <w:tcPr>
            <w:tcW w:w="4786" w:type="dxa"/>
          </w:tcPr>
          <w:p w:rsidR="004A317B" w:rsidRPr="004248A4" w:rsidRDefault="00A30CF4" w:rsidP="00A30CF4">
            <w:pPr>
              <w:rPr>
                <w:rFonts w:ascii="Arial" w:hAnsi="Arial" w:cs="Arial"/>
                <w:b/>
                <w:bCs/>
                <w:lang w:val="it-IT"/>
              </w:rPr>
            </w:pPr>
            <w:r w:rsidRPr="004248A4">
              <w:rPr>
                <w:rFonts w:ascii="Arial" w:hAnsi="Arial" w:cs="Arial"/>
                <w:b/>
                <w:bCs/>
                <w:lang w:val="it-IT"/>
              </w:rPr>
              <w:t>Barabanschikov V.A.</w:t>
            </w:r>
          </w:p>
        </w:tc>
      </w:tr>
      <w:tr w:rsidR="004A317B" w:rsidRPr="00A30CF4" w:rsidTr="00590790">
        <w:tc>
          <w:tcPr>
            <w:tcW w:w="4785" w:type="dxa"/>
          </w:tcPr>
          <w:p w:rsidR="004A317B" w:rsidRPr="00A30CF4" w:rsidRDefault="004A317B" w:rsidP="00590790">
            <w:pPr>
              <w:rPr>
                <w:rFonts w:ascii="Arial" w:hAnsi="Arial" w:cs="Arial"/>
                <w:b/>
                <w:bCs/>
                <w:lang w:val="ru-RU"/>
              </w:rPr>
            </w:pPr>
          </w:p>
        </w:tc>
        <w:tc>
          <w:tcPr>
            <w:tcW w:w="4786" w:type="dxa"/>
          </w:tcPr>
          <w:p w:rsidR="004A317B" w:rsidRPr="00A30CF4" w:rsidRDefault="004A317B" w:rsidP="00A30CF4">
            <w:pPr>
              <w:rPr>
                <w:rFonts w:ascii="Times New Roman" w:hAnsi="Times New Roman" w:cs="Times New Roman"/>
                <w:b/>
                <w:bCs/>
                <w:lang w:val="it-IT"/>
              </w:rPr>
            </w:pPr>
            <w:r w:rsidRPr="00A30CF4">
              <w:rPr>
                <w:rFonts w:ascii="Arial" w:hAnsi="Arial" w:cs="Arial"/>
                <w:b/>
                <w:bCs/>
                <w:lang w:val="it-IT"/>
              </w:rPr>
              <w:t xml:space="preserve">E-mail: </w:t>
            </w:r>
            <w:r w:rsidRPr="00A30CF4">
              <w:rPr>
                <w:rFonts w:ascii="Arial" w:hAnsi="Arial" w:cs="Arial"/>
                <w:bCs/>
                <w:lang w:val="it-IT"/>
              </w:rPr>
              <w:t xml:space="preserve">barabanschikovva@mgppu.ru  </w:t>
            </w:r>
          </w:p>
        </w:tc>
      </w:tr>
      <w:tr w:rsidR="004A317B" w:rsidRPr="00A30CF4" w:rsidTr="00590790">
        <w:tc>
          <w:tcPr>
            <w:tcW w:w="9571" w:type="dxa"/>
            <w:gridSpan w:val="2"/>
          </w:tcPr>
          <w:p w:rsidR="004A317B" w:rsidRPr="00A30CF4" w:rsidRDefault="004A317B" w:rsidP="00590790">
            <w:pPr>
              <w:jc w:val="center"/>
              <w:rPr>
                <w:rFonts w:ascii="Arial" w:hAnsi="Arial" w:cs="Arial"/>
                <w:b/>
                <w:bCs/>
                <w:lang w:val="en-GB"/>
              </w:rPr>
            </w:pPr>
            <w:r w:rsidRPr="00A30CF4">
              <w:rPr>
                <w:rFonts w:ascii="Arial" w:hAnsi="Arial" w:cs="Arial"/>
                <w:b/>
                <w:bCs/>
                <w:lang w:val="en-GB"/>
              </w:rPr>
              <w:t>Programme overview</w:t>
            </w:r>
          </w:p>
        </w:tc>
      </w:tr>
      <w:tr w:rsidR="004A317B" w:rsidRPr="00A30CF4" w:rsidTr="00590790">
        <w:tc>
          <w:tcPr>
            <w:tcW w:w="9571" w:type="dxa"/>
            <w:gridSpan w:val="2"/>
          </w:tcPr>
          <w:p w:rsidR="004248A4" w:rsidRPr="004248A4" w:rsidRDefault="004248A4" w:rsidP="004248A4">
            <w:pPr>
              <w:pStyle w:val="3"/>
              <w:tabs>
                <w:tab w:val="left" w:pos="851"/>
              </w:tabs>
              <w:spacing w:before="0" w:after="0" w:line="276" w:lineRule="auto"/>
              <w:jc w:val="both"/>
              <w:rPr>
                <w:rFonts w:eastAsiaTheme="minorHAnsi" w:cs="Arial"/>
                <w:b w:val="0"/>
                <w:bCs w:val="0"/>
                <w:sz w:val="20"/>
                <w:szCs w:val="20"/>
                <w:lang w:val="en-GB" w:eastAsia="en-US"/>
              </w:rPr>
            </w:pPr>
            <w:r w:rsidRPr="004248A4">
              <w:rPr>
                <w:rFonts w:eastAsiaTheme="minorHAnsi" w:cs="Arial"/>
                <w:b w:val="0"/>
                <w:bCs w:val="0"/>
                <w:sz w:val="20"/>
                <w:szCs w:val="20"/>
                <w:lang w:val="en-GB" w:eastAsia="en-US"/>
              </w:rPr>
              <w:t xml:space="preserve">The purpose of the Main professional educational program of higher education "Cognitive Psychology" is to train specialists in the field of </w:t>
            </w:r>
            <w:r>
              <w:rPr>
                <w:rFonts w:eastAsiaTheme="minorHAnsi" w:cs="Arial"/>
                <w:b w:val="0"/>
                <w:bCs w:val="0"/>
                <w:sz w:val="20"/>
                <w:szCs w:val="20"/>
                <w:lang w:val="en-GB" w:eastAsia="en-US"/>
              </w:rPr>
              <w:t>C</w:t>
            </w:r>
            <w:r w:rsidRPr="004248A4">
              <w:rPr>
                <w:rFonts w:eastAsiaTheme="minorHAnsi" w:cs="Arial"/>
                <w:b w:val="0"/>
                <w:bCs w:val="0"/>
                <w:sz w:val="20"/>
                <w:szCs w:val="20"/>
                <w:lang w:val="en-GB" w:eastAsia="en-US"/>
              </w:rPr>
              <w:t xml:space="preserve">ognitive </w:t>
            </w:r>
            <w:r>
              <w:rPr>
                <w:rFonts w:eastAsiaTheme="minorHAnsi" w:cs="Arial"/>
                <w:b w:val="0"/>
                <w:bCs w:val="0"/>
                <w:sz w:val="20"/>
                <w:szCs w:val="20"/>
                <w:lang w:val="en-GB" w:eastAsia="en-US"/>
              </w:rPr>
              <w:t>P</w:t>
            </w:r>
            <w:r w:rsidRPr="004248A4">
              <w:rPr>
                <w:rFonts w:eastAsiaTheme="minorHAnsi" w:cs="Arial"/>
                <w:b w:val="0"/>
                <w:bCs w:val="0"/>
                <w:sz w:val="20"/>
                <w:szCs w:val="20"/>
                <w:lang w:val="en-GB" w:eastAsia="en-US"/>
              </w:rPr>
              <w:t>sychology who have competencies that allow them to professionally apply the knowledge and skills of instrumental and psychological research in scientific and practical fields.</w:t>
            </w:r>
          </w:p>
          <w:p w:rsidR="004248A4" w:rsidRPr="004248A4" w:rsidRDefault="004248A4" w:rsidP="004248A4">
            <w:pPr>
              <w:pStyle w:val="3"/>
              <w:tabs>
                <w:tab w:val="left" w:pos="851"/>
              </w:tabs>
              <w:spacing w:before="0" w:after="0" w:line="276" w:lineRule="auto"/>
              <w:jc w:val="both"/>
              <w:rPr>
                <w:rFonts w:eastAsiaTheme="minorHAnsi" w:cs="Arial"/>
                <w:b w:val="0"/>
                <w:bCs w:val="0"/>
                <w:sz w:val="20"/>
                <w:szCs w:val="20"/>
                <w:lang w:val="en-GB" w:eastAsia="en-US"/>
              </w:rPr>
            </w:pPr>
            <w:r w:rsidRPr="004248A4">
              <w:rPr>
                <w:rFonts w:eastAsiaTheme="minorHAnsi" w:cs="Arial"/>
                <w:b w:val="0"/>
                <w:bCs w:val="0"/>
                <w:sz w:val="20"/>
                <w:szCs w:val="20"/>
                <w:lang w:val="en-GB" w:eastAsia="en-US"/>
              </w:rPr>
              <w:t>The main activities that are mastered within the framework of this program, in accordance with the Federal State Educational Standards, are research and practical activities.</w:t>
            </w:r>
          </w:p>
          <w:p w:rsidR="004248A4" w:rsidRPr="004248A4" w:rsidRDefault="004248A4" w:rsidP="004248A4">
            <w:pPr>
              <w:pStyle w:val="3"/>
              <w:tabs>
                <w:tab w:val="left" w:pos="851"/>
              </w:tabs>
              <w:spacing w:before="0" w:after="0" w:line="276" w:lineRule="auto"/>
              <w:jc w:val="both"/>
              <w:outlineLvl w:val="2"/>
              <w:rPr>
                <w:lang w:val="en-GB" w:eastAsia="en-US"/>
              </w:rPr>
            </w:pPr>
            <w:r w:rsidRPr="004248A4">
              <w:rPr>
                <w:rFonts w:eastAsiaTheme="minorHAnsi" w:cs="Arial"/>
                <w:b w:val="0"/>
                <w:bCs w:val="0"/>
                <w:sz w:val="20"/>
                <w:szCs w:val="20"/>
                <w:lang w:val="en-GB" w:eastAsia="en-US"/>
              </w:rPr>
              <w:t xml:space="preserve">From the first year, </w:t>
            </w:r>
            <w:r>
              <w:rPr>
                <w:rFonts w:eastAsiaTheme="minorHAnsi" w:cs="Arial"/>
                <w:b w:val="0"/>
                <w:bCs w:val="0"/>
                <w:sz w:val="20"/>
                <w:szCs w:val="20"/>
                <w:lang w:val="en-GB" w:eastAsia="en-US"/>
              </w:rPr>
              <w:t>the student</w:t>
            </w:r>
            <w:r w:rsidRPr="004248A4">
              <w:rPr>
                <w:rFonts w:eastAsiaTheme="minorHAnsi" w:cs="Arial"/>
                <w:b w:val="0"/>
                <w:bCs w:val="0"/>
                <w:sz w:val="20"/>
                <w:szCs w:val="20"/>
                <w:lang w:val="en-GB" w:eastAsia="en-US"/>
              </w:rPr>
              <w:t xml:space="preserve">s are involved in writing </w:t>
            </w:r>
            <w:r>
              <w:rPr>
                <w:rFonts w:eastAsiaTheme="minorHAnsi" w:cs="Arial"/>
                <w:b w:val="0"/>
                <w:bCs w:val="0"/>
                <w:sz w:val="20"/>
                <w:szCs w:val="20"/>
                <w:lang w:val="en-GB" w:eastAsia="en-US"/>
              </w:rPr>
              <w:t>their</w:t>
            </w:r>
            <w:r w:rsidRPr="004248A4">
              <w:rPr>
                <w:rFonts w:eastAsiaTheme="minorHAnsi" w:cs="Arial"/>
                <w:b w:val="0"/>
                <w:bCs w:val="0"/>
                <w:sz w:val="20"/>
                <w:szCs w:val="20"/>
                <w:lang w:val="en-GB" w:eastAsia="en-US"/>
              </w:rPr>
              <w:t xml:space="preserve"> master's thesis, under the guidance of leading experts in the field of </w:t>
            </w:r>
            <w:r>
              <w:rPr>
                <w:rFonts w:eastAsiaTheme="minorHAnsi" w:cs="Arial"/>
                <w:b w:val="0"/>
                <w:bCs w:val="0"/>
                <w:sz w:val="20"/>
                <w:szCs w:val="20"/>
                <w:lang w:val="en-GB" w:eastAsia="en-US"/>
              </w:rPr>
              <w:t>C</w:t>
            </w:r>
            <w:r w:rsidRPr="004248A4">
              <w:rPr>
                <w:rFonts w:eastAsiaTheme="minorHAnsi" w:cs="Arial"/>
                <w:b w:val="0"/>
                <w:bCs w:val="0"/>
                <w:sz w:val="20"/>
                <w:szCs w:val="20"/>
                <w:lang w:val="en-GB" w:eastAsia="en-US"/>
              </w:rPr>
              <w:t xml:space="preserve">ognitive </w:t>
            </w:r>
            <w:r>
              <w:rPr>
                <w:rFonts w:eastAsiaTheme="minorHAnsi" w:cs="Arial"/>
                <w:b w:val="0"/>
                <w:bCs w:val="0"/>
                <w:sz w:val="20"/>
                <w:szCs w:val="20"/>
                <w:lang w:val="en-GB" w:eastAsia="en-US"/>
              </w:rPr>
              <w:t>P</w:t>
            </w:r>
            <w:r w:rsidRPr="004248A4">
              <w:rPr>
                <w:rFonts w:eastAsiaTheme="minorHAnsi" w:cs="Arial"/>
                <w:b w:val="0"/>
                <w:bCs w:val="0"/>
                <w:sz w:val="20"/>
                <w:szCs w:val="20"/>
                <w:lang w:val="en-GB" w:eastAsia="en-US"/>
              </w:rPr>
              <w:t xml:space="preserve">sychology, who are employees of the scientific departments of the Institute of Experimental Psychology (Scientific and Educational Centre "Experimental Psychology" (CEP), </w:t>
            </w:r>
            <w:r>
              <w:rPr>
                <w:rFonts w:eastAsiaTheme="minorHAnsi" w:cs="Arial"/>
                <w:b w:val="0"/>
                <w:bCs w:val="0"/>
                <w:sz w:val="20"/>
                <w:szCs w:val="20"/>
                <w:lang w:val="en-GB" w:eastAsia="en-US"/>
              </w:rPr>
              <w:t>L</w:t>
            </w:r>
            <w:r w:rsidRPr="004248A4">
              <w:rPr>
                <w:rFonts w:eastAsiaTheme="minorHAnsi" w:cs="Arial"/>
                <w:b w:val="0"/>
                <w:bCs w:val="0"/>
                <w:sz w:val="20"/>
                <w:szCs w:val="20"/>
                <w:lang w:val="en-GB" w:eastAsia="en-US"/>
              </w:rPr>
              <w:t>aboratory "</w:t>
            </w:r>
            <w:proofErr w:type="spellStart"/>
            <w:r w:rsidRPr="004248A4">
              <w:rPr>
                <w:rFonts w:eastAsiaTheme="minorHAnsi" w:cs="Arial"/>
                <w:b w:val="0"/>
                <w:bCs w:val="0"/>
                <w:sz w:val="20"/>
                <w:szCs w:val="20"/>
                <w:lang w:val="en-GB" w:eastAsia="en-US"/>
              </w:rPr>
              <w:t>Neurocognitive</w:t>
            </w:r>
            <w:proofErr w:type="spellEnd"/>
            <w:r w:rsidRPr="004248A4">
              <w:rPr>
                <w:rFonts w:eastAsiaTheme="minorHAnsi" w:cs="Arial"/>
                <w:b w:val="0"/>
                <w:bCs w:val="0"/>
                <w:sz w:val="20"/>
                <w:szCs w:val="20"/>
                <w:lang w:val="en-GB" w:eastAsia="en-US"/>
              </w:rPr>
              <w:t xml:space="preserve"> Studies of Individual Experience"), as well as teachers of the Department of General Psychology. Training within the framework of the Main professional educational program of higher education "Cognitive Psychology" is carried out within the framework of sci</w:t>
            </w:r>
            <w:r>
              <w:rPr>
                <w:rFonts w:eastAsiaTheme="minorHAnsi" w:cs="Arial"/>
                <w:b w:val="0"/>
                <w:bCs w:val="0"/>
                <w:sz w:val="20"/>
                <w:szCs w:val="20"/>
                <w:lang w:val="en-GB" w:eastAsia="en-US"/>
              </w:rPr>
              <w:t>entific schools of V.A. Barabanschikov</w:t>
            </w:r>
            <w:r w:rsidRPr="004248A4">
              <w:rPr>
                <w:rFonts w:eastAsiaTheme="minorHAnsi" w:cs="Arial"/>
                <w:b w:val="0"/>
                <w:bCs w:val="0"/>
                <w:sz w:val="20"/>
                <w:szCs w:val="20"/>
                <w:lang w:val="en-GB" w:eastAsia="en-US"/>
              </w:rPr>
              <w:t xml:space="preserve"> (</w:t>
            </w:r>
            <w:r>
              <w:rPr>
                <w:rFonts w:eastAsiaTheme="minorHAnsi" w:cs="Arial"/>
                <w:b w:val="0"/>
                <w:bCs w:val="0"/>
                <w:sz w:val="20"/>
                <w:szCs w:val="20"/>
                <w:lang w:val="en-GB" w:eastAsia="en-US"/>
              </w:rPr>
              <w:t>C</w:t>
            </w:r>
            <w:r w:rsidRPr="004248A4">
              <w:rPr>
                <w:rFonts w:eastAsiaTheme="minorHAnsi" w:cs="Arial"/>
                <w:b w:val="0"/>
                <w:bCs w:val="0"/>
                <w:sz w:val="20"/>
                <w:szCs w:val="20"/>
                <w:lang w:val="en-GB" w:eastAsia="en-US"/>
              </w:rPr>
              <w:t>ognitive studies</w:t>
            </w:r>
            <w:r>
              <w:rPr>
                <w:rFonts w:eastAsiaTheme="minorHAnsi" w:cs="Arial"/>
                <w:b w:val="0"/>
                <w:bCs w:val="0"/>
                <w:sz w:val="20"/>
                <w:szCs w:val="20"/>
                <w:lang w:val="en-GB" w:eastAsia="en-US"/>
              </w:rPr>
              <w:t xml:space="preserve"> of perception) and V.V. </w:t>
            </w:r>
            <w:proofErr w:type="spellStart"/>
            <w:r>
              <w:rPr>
                <w:rFonts w:eastAsiaTheme="minorHAnsi" w:cs="Arial"/>
                <w:b w:val="0"/>
                <w:bCs w:val="0"/>
                <w:sz w:val="20"/>
                <w:szCs w:val="20"/>
                <w:lang w:val="en-GB" w:eastAsia="en-US"/>
              </w:rPr>
              <w:t>Selivanov</w:t>
            </w:r>
            <w:proofErr w:type="spellEnd"/>
            <w:r w:rsidRPr="004248A4">
              <w:rPr>
                <w:rFonts w:eastAsiaTheme="minorHAnsi" w:cs="Arial"/>
                <w:b w:val="0"/>
                <w:bCs w:val="0"/>
                <w:sz w:val="20"/>
                <w:szCs w:val="20"/>
                <w:lang w:val="en-GB" w:eastAsia="en-US"/>
              </w:rPr>
              <w:t xml:space="preserve"> (</w:t>
            </w:r>
            <w:r>
              <w:rPr>
                <w:rFonts w:eastAsiaTheme="minorHAnsi" w:cs="Arial"/>
                <w:b w:val="0"/>
                <w:bCs w:val="0"/>
                <w:sz w:val="20"/>
                <w:szCs w:val="20"/>
                <w:lang w:val="en-GB" w:eastAsia="en-US"/>
              </w:rPr>
              <w:t>P</w:t>
            </w:r>
            <w:r w:rsidRPr="004248A4">
              <w:rPr>
                <w:rFonts w:eastAsiaTheme="minorHAnsi" w:cs="Arial"/>
                <w:b w:val="0"/>
                <w:bCs w:val="0"/>
                <w:sz w:val="20"/>
                <w:szCs w:val="20"/>
                <w:lang w:val="en-GB" w:eastAsia="en-US"/>
              </w:rPr>
              <w:t>sychology of virtual reality).</w:t>
            </w:r>
          </w:p>
        </w:tc>
      </w:tr>
      <w:tr w:rsidR="004A317B" w:rsidRPr="00A30CF4" w:rsidTr="00590790">
        <w:tc>
          <w:tcPr>
            <w:tcW w:w="9571" w:type="dxa"/>
            <w:gridSpan w:val="2"/>
          </w:tcPr>
          <w:p w:rsidR="004A317B" w:rsidRPr="00A30CF4" w:rsidRDefault="004A317B" w:rsidP="00590790">
            <w:pPr>
              <w:jc w:val="center"/>
              <w:rPr>
                <w:rFonts w:ascii="Arial" w:hAnsi="Arial" w:cs="Arial"/>
                <w:b/>
                <w:bCs/>
                <w:lang w:val="en-GB"/>
              </w:rPr>
            </w:pPr>
            <w:r w:rsidRPr="00A30CF4">
              <w:rPr>
                <w:rFonts w:ascii="Arial" w:hAnsi="Arial" w:cs="Arial"/>
                <w:b/>
                <w:bCs/>
                <w:lang w:val="en-GB"/>
              </w:rPr>
              <w:t>Learning outcomes</w:t>
            </w:r>
          </w:p>
        </w:tc>
      </w:tr>
      <w:tr w:rsidR="004A317B" w:rsidRPr="004248A4" w:rsidTr="00590790">
        <w:tc>
          <w:tcPr>
            <w:tcW w:w="9571" w:type="dxa"/>
            <w:gridSpan w:val="2"/>
          </w:tcPr>
          <w:p w:rsidR="004248A4" w:rsidRPr="004248A4" w:rsidRDefault="004248A4" w:rsidP="004248A4">
            <w:pPr>
              <w:tabs>
                <w:tab w:val="left" w:pos="0"/>
              </w:tabs>
              <w:spacing w:line="259" w:lineRule="auto"/>
              <w:jc w:val="both"/>
              <w:rPr>
                <w:rFonts w:ascii="Arial" w:eastAsiaTheme="minorHAnsi" w:hAnsi="Arial" w:cs="Arial"/>
                <w:bCs/>
                <w:iCs/>
                <w:lang w:eastAsia="en-US"/>
              </w:rPr>
            </w:pPr>
            <w:r>
              <w:rPr>
                <w:rFonts w:ascii="Arial" w:eastAsiaTheme="minorHAnsi" w:hAnsi="Arial" w:cs="Arial"/>
                <w:bCs/>
                <w:iCs/>
                <w:lang w:eastAsia="en-US"/>
              </w:rPr>
              <w:t>During their study at</w:t>
            </w:r>
            <w:r w:rsidRPr="004248A4">
              <w:rPr>
                <w:rFonts w:ascii="Arial" w:eastAsiaTheme="minorHAnsi" w:hAnsi="Arial" w:cs="Arial"/>
                <w:bCs/>
                <w:iCs/>
                <w:lang w:eastAsia="en-US"/>
              </w:rPr>
              <w:t xml:space="preserve"> the Main professional educational program of higher education "Cognitive Psychology"</w:t>
            </w:r>
            <w:r>
              <w:rPr>
                <w:rFonts w:ascii="Arial" w:eastAsiaTheme="minorHAnsi" w:hAnsi="Arial" w:cs="Arial"/>
                <w:bCs/>
                <w:iCs/>
                <w:lang w:eastAsia="en-US"/>
              </w:rPr>
              <w:t>, the</w:t>
            </w:r>
            <w:r w:rsidRPr="004248A4">
              <w:rPr>
                <w:rFonts w:ascii="Arial" w:eastAsiaTheme="minorHAnsi" w:hAnsi="Arial" w:cs="Arial"/>
                <w:bCs/>
                <w:iCs/>
                <w:lang w:eastAsia="en-US"/>
              </w:rPr>
              <w:t xml:space="preserve"> students master:</w:t>
            </w:r>
          </w:p>
          <w:p w:rsidR="004248A4" w:rsidRPr="004248A4" w:rsidRDefault="004248A4" w:rsidP="004248A4">
            <w:pPr>
              <w:tabs>
                <w:tab w:val="left" w:pos="0"/>
              </w:tabs>
              <w:spacing w:line="259" w:lineRule="auto"/>
              <w:jc w:val="both"/>
              <w:rPr>
                <w:rFonts w:ascii="Arial" w:eastAsiaTheme="minorHAnsi" w:hAnsi="Arial" w:cs="Arial"/>
                <w:bCs/>
                <w:iCs/>
                <w:lang w:eastAsia="en-US"/>
              </w:rPr>
            </w:pPr>
            <w:r w:rsidRPr="004248A4">
              <w:rPr>
                <w:rFonts w:ascii="Arial" w:eastAsiaTheme="minorHAnsi" w:hAnsi="Arial" w:cs="Arial"/>
                <w:bCs/>
                <w:iCs/>
                <w:lang w:eastAsia="en-US"/>
              </w:rPr>
              <w:t>- theoretical and methodological foundations for organizing and conducting scientific research in the field of cognitive psychology;</w:t>
            </w:r>
          </w:p>
          <w:p w:rsidR="004248A4" w:rsidRPr="004248A4" w:rsidRDefault="004248A4" w:rsidP="004248A4">
            <w:pPr>
              <w:tabs>
                <w:tab w:val="left" w:pos="0"/>
              </w:tabs>
              <w:spacing w:line="259" w:lineRule="auto"/>
              <w:jc w:val="both"/>
              <w:rPr>
                <w:rFonts w:ascii="Arial" w:eastAsiaTheme="minorHAnsi" w:hAnsi="Arial" w:cs="Arial"/>
                <w:bCs/>
                <w:iCs/>
                <w:lang w:eastAsia="en-US"/>
              </w:rPr>
            </w:pPr>
            <w:r w:rsidRPr="004248A4">
              <w:rPr>
                <w:rFonts w:ascii="Arial" w:eastAsiaTheme="minorHAnsi" w:hAnsi="Arial" w:cs="Arial"/>
                <w:bCs/>
                <w:iCs/>
                <w:lang w:eastAsia="en-US"/>
              </w:rPr>
              <w:t>- basics of experiment</w:t>
            </w:r>
            <w:r>
              <w:rPr>
                <w:rFonts w:ascii="Arial" w:eastAsiaTheme="minorHAnsi" w:hAnsi="Arial" w:cs="Arial"/>
                <w:bCs/>
                <w:iCs/>
                <w:lang w:eastAsia="en-US"/>
              </w:rPr>
              <w:t>al</w:t>
            </w:r>
            <w:r w:rsidRPr="004248A4">
              <w:rPr>
                <w:rFonts w:ascii="Arial" w:eastAsiaTheme="minorHAnsi" w:hAnsi="Arial" w:cs="Arial"/>
                <w:bCs/>
                <w:iCs/>
                <w:lang w:eastAsia="en-US"/>
              </w:rPr>
              <w:t xml:space="preserve"> hardware</w:t>
            </w:r>
            <w:r>
              <w:rPr>
                <w:rFonts w:ascii="Arial" w:eastAsiaTheme="minorHAnsi" w:hAnsi="Arial" w:cs="Arial"/>
                <w:bCs/>
                <w:iCs/>
                <w:lang w:eastAsia="en-US"/>
              </w:rPr>
              <w:t xml:space="preserve"> use</w:t>
            </w:r>
            <w:r w:rsidRPr="004248A4">
              <w:rPr>
                <w:rFonts w:ascii="Arial" w:eastAsiaTheme="minorHAnsi" w:hAnsi="Arial" w:cs="Arial"/>
                <w:bCs/>
                <w:iCs/>
                <w:lang w:eastAsia="en-US"/>
              </w:rPr>
              <w:t>;</w:t>
            </w:r>
          </w:p>
          <w:p w:rsidR="004248A4" w:rsidRPr="004248A4" w:rsidRDefault="004248A4" w:rsidP="004248A4">
            <w:pPr>
              <w:tabs>
                <w:tab w:val="left" w:pos="0"/>
              </w:tabs>
              <w:spacing w:line="259" w:lineRule="auto"/>
              <w:jc w:val="both"/>
              <w:rPr>
                <w:rFonts w:ascii="Arial" w:eastAsiaTheme="minorHAnsi" w:hAnsi="Arial" w:cs="Arial"/>
                <w:bCs/>
                <w:iCs/>
                <w:lang w:eastAsia="en-US"/>
              </w:rPr>
            </w:pPr>
            <w:r w:rsidRPr="004248A4">
              <w:rPr>
                <w:rFonts w:ascii="Arial" w:eastAsiaTheme="minorHAnsi" w:hAnsi="Arial" w:cs="Arial"/>
                <w:bCs/>
                <w:iCs/>
                <w:lang w:eastAsia="en-US"/>
              </w:rPr>
              <w:t>- methods of information and computer training;</w:t>
            </w:r>
          </w:p>
          <w:p w:rsidR="004248A4" w:rsidRPr="004248A4" w:rsidRDefault="004248A4" w:rsidP="004248A4">
            <w:pPr>
              <w:tabs>
                <w:tab w:val="left" w:pos="0"/>
              </w:tabs>
              <w:spacing w:line="259" w:lineRule="auto"/>
              <w:jc w:val="both"/>
              <w:rPr>
                <w:rFonts w:ascii="Arial" w:eastAsiaTheme="minorHAnsi" w:hAnsi="Arial" w:cs="Arial"/>
                <w:bCs/>
                <w:iCs/>
                <w:lang w:eastAsia="en-US"/>
              </w:rPr>
            </w:pPr>
            <w:r w:rsidRPr="004248A4">
              <w:rPr>
                <w:rFonts w:ascii="Arial" w:eastAsiaTheme="minorHAnsi" w:hAnsi="Arial" w:cs="Arial"/>
                <w:bCs/>
                <w:iCs/>
                <w:lang w:eastAsia="en-US"/>
              </w:rPr>
              <w:t>- objective methods of registration of psychological indicators of cognitive processes;</w:t>
            </w:r>
          </w:p>
          <w:p w:rsidR="004248A4" w:rsidRPr="004248A4" w:rsidRDefault="004248A4" w:rsidP="004248A4">
            <w:pPr>
              <w:tabs>
                <w:tab w:val="left" w:pos="0"/>
              </w:tabs>
              <w:spacing w:line="259" w:lineRule="auto"/>
              <w:jc w:val="both"/>
              <w:rPr>
                <w:rFonts w:ascii="Arial" w:eastAsiaTheme="minorHAnsi" w:hAnsi="Arial" w:cs="Arial"/>
                <w:bCs/>
                <w:iCs/>
                <w:lang w:eastAsia="en-US"/>
              </w:rPr>
            </w:pPr>
            <w:r w:rsidRPr="004248A4">
              <w:rPr>
                <w:rFonts w:ascii="Arial" w:eastAsiaTheme="minorHAnsi" w:hAnsi="Arial" w:cs="Arial"/>
                <w:bCs/>
                <w:iCs/>
                <w:lang w:eastAsia="en-US"/>
              </w:rPr>
              <w:t>- methodological basis for conducting cognitive research;</w:t>
            </w:r>
          </w:p>
          <w:p w:rsidR="004248A4" w:rsidRPr="004248A4" w:rsidRDefault="004248A4" w:rsidP="004248A4">
            <w:pPr>
              <w:tabs>
                <w:tab w:val="left" w:pos="0"/>
              </w:tabs>
              <w:spacing w:line="259" w:lineRule="auto"/>
              <w:jc w:val="both"/>
              <w:rPr>
                <w:rFonts w:ascii="Arial" w:eastAsiaTheme="minorHAnsi" w:hAnsi="Arial" w:cs="Arial"/>
                <w:bCs/>
                <w:iCs/>
                <w:lang w:eastAsia="en-US"/>
              </w:rPr>
            </w:pPr>
            <w:r w:rsidRPr="004248A4">
              <w:rPr>
                <w:rFonts w:ascii="Arial" w:eastAsiaTheme="minorHAnsi" w:hAnsi="Arial" w:cs="Arial"/>
                <w:bCs/>
                <w:iCs/>
                <w:lang w:eastAsia="en-US"/>
              </w:rPr>
              <w:t xml:space="preserve">- </w:t>
            </w:r>
            <w:r>
              <w:rPr>
                <w:rFonts w:ascii="Arial" w:eastAsiaTheme="minorHAnsi" w:hAnsi="Arial" w:cs="Arial"/>
                <w:bCs/>
                <w:iCs/>
                <w:lang w:eastAsia="en-US"/>
              </w:rPr>
              <w:t>scientific writing skills</w:t>
            </w:r>
            <w:r w:rsidRPr="004248A4">
              <w:rPr>
                <w:rFonts w:ascii="Arial" w:eastAsiaTheme="minorHAnsi" w:hAnsi="Arial" w:cs="Arial"/>
                <w:bCs/>
                <w:iCs/>
                <w:lang w:eastAsia="en-US"/>
              </w:rPr>
              <w:t>.</w:t>
            </w:r>
          </w:p>
        </w:tc>
      </w:tr>
      <w:tr w:rsidR="004A317B" w:rsidRPr="00A30CF4" w:rsidTr="00590790">
        <w:tc>
          <w:tcPr>
            <w:tcW w:w="9571" w:type="dxa"/>
            <w:gridSpan w:val="2"/>
          </w:tcPr>
          <w:p w:rsidR="004A317B" w:rsidRPr="00A30CF4" w:rsidRDefault="004A317B" w:rsidP="00590790">
            <w:pPr>
              <w:jc w:val="center"/>
              <w:rPr>
                <w:rFonts w:ascii="Arial" w:hAnsi="Arial" w:cs="Arial"/>
                <w:b/>
                <w:bCs/>
                <w:lang w:val="en-GB"/>
              </w:rPr>
            </w:pPr>
            <w:r w:rsidRPr="00A30CF4">
              <w:rPr>
                <w:rFonts w:ascii="Arial" w:hAnsi="Arial" w:cs="Arial"/>
                <w:b/>
                <w:bCs/>
                <w:lang w:val="en-GB"/>
              </w:rPr>
              <w:t>Career and</w:t>
            </w:r>
            <w:r w:rsidRPr="00A30CF4">
              <w:rPr>
                <w:rFonts w:ascii="Arial" w:hAnsi="Arial" w:cs="Arial"/>
                <w:lang w:val="en-GB"/>
              </w:rPr>
              <w:t xml:space="preserve"> </w:t>
            </w:r>
            <w:r w:rsidRPr="00A30CF4">
              <w:rPr>
                <w:rFonts w:ascii="Arial" w:hAnsi="Arial" w:cs="Arial"/>
                <w:b/>
                <w:bCs/>
                <w:lang w:val="en-GB"/>
              </w:rPr>
              <w:t>further study opportunities</w:t>
            </w:r>
          </w:p>
        </w:tc>
      </w:tr>
      <w:tr w:rsidR="004A317B" w:rsidRPr="00A30CF4" w:rsidTr="00590790">
        <w:tc>
          <w:tcPr>
            <w:tcW w:w="9571" w:type="dxa"/>
            <w:gridSpan w:val="2"/>
          </w:tcPr>
          <w:p w:rsidR="004248A4" w:rsidRPr="004248A4" w:rsidRDefault="004248A4" w:rsidP="004248A4">
            <w:pPr>
              <w:spacing w:line="259" w:lineRule="auto"/>
              <w:jc w:val="both"/>
              <w:rPr>
                <w:rFonts w:ascii="Arial" w:hAnsi="Arial" w:cs="Arial"/>
                <w:bCs/>
                <w:lang w:val="en-GB"/>
              </w:rPr>
            </w:pPr>
            <w:r w:rsidRPr="004248A4">
              <w:rPr>
                <w:rFonts w:ascii="Arial" w:hAnsi="Arial" w:cs="Arial"/>
                <w:bCs/>
                <w:lang w:val="en-GB"/>
              </w:rPr>
              <w:t xml:space="preserve">The </w:t>
            </w:r>
            <w:r>
              <w:rPr>
                <w:rFonts w:ascii="Arial" w:hAnsi="Arial" w:cs="Arial"/>
                <w:bCs/>
                <w:lang w:val="en-GB"/>
              </w:rPr>
              <w:t>M</w:t>
            </w:r>
            <w:r w:rsidRPr="004248A4">
              <w:rPr>
                <w:rFonts w:ascii="Arial" w:hAnsi="Arial" w:cs="Arial"/>
                <w:bCs/>
                <w:lang w:val="en-GB"/>
              </w:rPr>
              <w:t>aster's program "Cognitive Psychology" is focused on training a specialist who will be in demand in various areas of work (science, education, healthcare, etc.), requiring:</w:t>
            </w:r>
          </w:p>
          <w:p w:rsidR="004248A4" w:rsidRPr="004248A4" w:rsidRDefault="004248A4" w:rsidP="004248A4">
            <w:pPr>
              <w:spacing w:line="259" w:lineRule="auto"/>
              <w:jc w:val="both"/>
              <w:rPr>
                <w:rFonts w:ascii="Arial" w:hAnsi="Arial" w:cs="Arial"/>
                <w:bCs/>
                <w:lang w:val="en-GB"/>
              </w:rPr>
            </w:pPr>
            <w:r w:rsidRPr="004248A4">
              <w:rPr>
                <w:rFonts w:ascii="Arial" w:hAnsi="Arial" w:cs="Arial"/>
                <w:bCs/>
                <w:lang w:val="en-GB"/>
              </w:rPr>
              <w:t xml:space="preserve"> - skills in organizing and conducting scientific research in the field of cognitive psychology;</w:t>
            </w:r>
          </w:p>
          <w:p w:rsidR="004248A4" w:rsidRPr="004248A4" w:rsidRDefault="004248A4" w:rsidP="004248A4">
            <w:pPr>
              <w:spacing w:line="259" w:lineRule="auto"/>
              <w:jc w:val="both"/>
              <w:rPr>
                <w:rFonts w:ascii="Arial" w:hAnsi="Arial" w:cs="Arial"/>
                <w:bCs/>
                <w:lang w:val="en-GB"/>
              </w:rPr>
            </w:pPr>
            <w:r w:rsidRPr="004248A4">
              <w:rPr>
                <w:rFonts w:ascii="Arial" w:hAnsi="Arial" w:cs="Arial"/>
                <w:bCs/>
                <w:lang w:val="en-GB"/>
              </w:rPr>
              <w:t xml:space="preserve"> - skills in applying the methods of instrumental and psychological research;</w:t>
            </w:r>
          </w:p>
          <w:p w:rsidR="004248A4" w:rsidRPr="004248A4" w:rsidRDefault="004248A4" w:rsidP="004248A4">
            <w:pPr>
              <w:spacing w:line="259" w:lineRule="auto"/>
              <w:jc w:val="both"/>
              <w:rPr>
                <w:rFonts w:ascii="Arial" w:hAnsi="Arial" w:cs="Arial"/>
                <w:bCs/>
                <w:lang w:val="en-GB"/>
              </w:rPr>
            </w:pPr>
            <w:r w:rsidRPr="004248A4">
              <w:rPr>
                <w:rFonts w:ascii="Arial" w:hAnsi="Arial" w:cs="Arial"/>
                <w:bCs/>
                <w:lang w:val="en-GB"/>
              </w:rPr>
              <w:t>- methods of computer modelling;</w:t>
            </w:r>
          </w:p>
          <w:p w:rsidR="004248A4" w:rsidRPr="004248A4" w:rsidRDefault="004248A4" w:rsidP="004248A4">
            <w:pPr>
              <w:spacing w:line="259" w:lineRule="auto"/>
              <w:jc w:val="both"/>
              <w:rPr>
                <w:rFonts w:ascii="Arial" w:hAnsi="Arial" w:cs="Arial"/>
                <w:bCs/>
                <w:lang w:val="en-GB"/>
              </w:rPr>
            </w:pPr>
            <w:r w:rsidRPr="004248A4">
              <w:rPr>
                <w:rFonts w:ascii="Arial" w:hAnsi="Arial" w:cs="Arial"/>
                <w:bCs/>
                <w:lang w:val="en-GB"/>
              </w:rPr>
              <w:t xml:space="preserve">- methods of analysis of </w:t>
            </w:r>
            <w:proofErr w:type="spellStart"/>
            <w:r w:rsidRPr="004248A4">
              <w:rPr>
                <w:rFonts w:ascii="Arial" w:hAnsi="Arial" w:cs="Arial"/>
                <w:bCs/>
                <w:lang w:val="en-GB"/>
              </w:rPr>
              <w:t>neurophysiological</w:t>
            </w:r>
            <w:proofErr w:type="spellEnd"/>
            <w:r w:rsidRPr="004248A4">
              <w:rPr>
                <w:rFonts w:ascii="Arial" w:hAnsi="Arial" w:cs="Arial"/>
                <w:bCs/>
                <w:lang w:val="en-GB"/>
              </w:rPr>
              <w:t xml:space="preserve"> data,</w:t>
            </w:r>
          </w:p>
          <w:p w:rsidR="004248A4" w:rsidRPr="004248A4" w:rsidRDefault="004248A4" w:rsidP="004248A4">
            <w:pPr>
              <w:spacing w:line="259" w:lineRule="auto"/>
              <w:jc w:val="both"/>
              <w:rPr>
                <w:rFonts w:ascii="Arial" w:hAnsi="Arial" w:cs="Arial"/>
                <w:bCs/>
                <w:lang w:val="en-GB"/>
              </w:rPr>
            </w:pPr>
            <w:r w:rsidRPr="004248A4">
              <w:rPr>
                <w:rFonts w:ascii="Arial" w:hAnsi="Arial" w:cs="Arial"/>
                <w:bCs/>
                <w:lang w:val="en-GB"/>
              </w:rPr>
              <w:t>- ability to use complex methods of quantitative and qualitative assessment of behavio</w:t>
            </w:r>
            <w:r>
              <w:rPr>
                <w:rFonts w:ascii="Arial" w:hAnsi="Arial" w:cs="Arial"/>
                <w:bCs/>
                <w:lang w:val="en-GB"/>
              </w:rPr>
              <w:t>u</w:t>
            </w:r>
            <w:r w:rsidRPr="004248A4">
              <w:rPr>
                <w:rFonts w:ascii="Arial" w:hAnsi="Arial" w:cs="Arial"/>
                <w:bCs/>
                <w:lang w:val="en-GB"/>
              </w:rPr>
              <w:t>r;</w:t>
            </w:r>
          </w:p>
          <w:p w:rsidR="004248A4" w:rsidRPr="004248A4" w:rsidRDefault="004248A4" w:rsidP="004248A4">
            <w:pPr>
              <w:spacing w:line="259" w:lineRule="auto"/>
              <w:jc w:val="both"/>
              <w:rPr>
                <w:rFonts w:ascii="Arial" w:hAnsi="Arial" w:cs="Arial"/>
                <w:bCs/>
                <w:lang w:val="en-GB"/>
              </w:rPr>
            </w:pPr>
            <w:r w:rsidRPr="004248A4">
              <w:rPr>
                <w:rFonts w:ascii="Arial" w:hAnsi="Arial" w:cs="Arial"/>
                <w:bCs/>
                <w:lang w:val="en-GB"/>
              </w:rPr>
              <w:t>- skills of registration of the results of research work and its presentation in the scientific community.</w:t>
            </w:r>
          </w:p>
          <w:p w:rsidR="004248A4" w:rsidRPr="00A30CF4" w:rsidRDefault="004248A4" w:rsidP="004248A4">
            <w:pPr>
              <w:spacing w:line="259" w:lineRule="auto"/>
              <w:jc w:val="both"/>
              <w:rPr>
                <w:rFonts w:ascii="Arial" w:hAnsi="Arial" w:cs="Arial"/>
                <w:b/>
                <w:bCs/>
                <w:lang w:val="en-GB"/>
              </w:rPr>
            </w:pPr>
            <w:r w:rsidRPr="004248A4">
              <w:rPr>
                <w:rFonts w:ascii="Arial" w:hAnsi="Arial" w:cs="Arial"/>
                <w:bCs/>
                <w:lang w:val="en-GB"/>
              </w:rPr>
              <w:t>Master's degree graduates can continue their education in postgraduate programs implemented at the Institute of Experimental Psychology.</w:t>
            </w:r>
          </w:p>
        </w:tc>
      </w:tr>
      <w:tr w:rsidR="004A317B" w:rsidRPr="00A30CF4" w:rsidTr="00590790">
        <w:tc>
          <w:tcPr>
            <w:tcW w:w="9571" w:type="dxa"/>
            <w:gridSpan w:val="2"/>
          </w:tcPr>
          <w:p w:rsidR="004A317B" w:rsidRPr="00A30CF4" w:rsidRDefault="004A317B" w:rsidP="00590790">
            <w:pPr>
              <w:jc w:val="center"/>
              <w:rPr>
                <w:rFonts w:ascii="Arial" w:hAnsi="Arial" w:cs="Arial"/>
                <w:b/>
                <w:bCs/>
                <w:lang w:val="en-GB"/>
              </w:rPr>
            </w:pPr>
            <w:r w:rsidRPr="004248A4">
              <w:rPr>
                <w:rFonts w:ascii="Arial" w:hAnsi="Arial" w:cs="Arial"/>
                <w:b/>
                <w:bCs/>
                <w:lang w:val="en-GB"/>
              </w:rPr>
              <w:t>Curriculum</w:t>
            </w:r>
          </w:p>
        </w:tc>
      </w:tr>
      <w:tr w:rsidR="004A317B" w:rsidRPr="00A30CF4" w:rsidTr="00590790">
        <w:tc>
          <w:tcPr>
            <w:tcW w:w="9571" w:type="dxa"/>
            <w:gridSpan w:val="2"/>
          </w:tcPr>
          <w:p w:rsidR="004248A4" w:rsidRPr="004248A4" w:rsidRDefault="004248A4" w:rsidP="004248A4">
            <w:pPr>
              <w:rPr>
                <w:rFonts w:ascii="Tahoma" w:hAnsi="Tahoma" w:cs="Tahoma"/>
                <w:bCs/>
                <w:color w:val="000000"/>
                <w:lang w:val="en-GB"/>
              </w:rPr>
            </w:pPr>
            <w:r w:rsidRPr="004248A4">
              <w:rPr>
                <w:rFonts w:ascii="Tahoma" w:hAnsi="Tahoma" w:cs="Tahoma"/>
                <w:bCs/>
                <w:color w:val="000000"/>
                <w:lang w:val="en-GB"/>
              </w:rPr>
              <w:t>MODULE 1. Epistemological</w:t>
            </w:r>
            <w:r>
              <w:rPr>
                <w:rFonts w:ascii="Tahoma" w:hAnsi="Tahoma" w:cs="Tahoma"/>
                <w:bCs/>
                <w:color w:val="000000"/>
                <w:lang w:val="en-GB"/>
              </w:rPr>
              <w:t xml:space="preserve"> studies</w:t>
            </w:r>
          </w:p>
          <w:p w:rsidR="004248A4" w:rsidRPr="004248A4" w:rsidRDefault="004248A4" w:rsidP="004248A4">
            <w:pPr>
              <w:rPr>
                <w:rFonts w:ascii="Tahoma" w:hAnsi="Tahoma" w:cs="Tahoma"/>
                <w:bCs/>
                <w:color w:val="000000"/>
                <w:lang w:val="en-GB"/>
              </w:rPr>
            </w:pPr>
            <w:r w:rsidRPr="004248A4">
              <w:rPr>
                <w:rFonts w:ascii="Tahoma" w:hAnsi="Tahoma" w:cs="Tahoma"/>
                <w:bCs/>
                <w:color w:val="000000"/>
                <w:lang w:val="en-GB"/>
              </w:rPr>
              <w:t>MODULE 2. Research activities and methods of psychological research</w:t>
            </w:r>
          </w:p>
          <w:p w:rsidR="004248A4" w:rsidRPr="004248A4" w:rsidRDefault="004248A4" w:rsidP="004248A4">
            <w:pPr>
              <w:rPr>
                <w:rFonts w:ascii="Tahoma" w:hAnsi="Tahoma" w:cs="Tahoma"/>
                <w:bCs/>
                <w:color w:val="000000"/>
                <w:lang w:val="en-GB"/>
              </w:rPr>
            </w:pPr>
            <w:r w:rsidRPr="004248A4">
              <w:rPr>
                <w:rFonts w:ascii="Tahoma" w:hAnsi="Tahoma" w:cs="Tahoma"/>
                <w:bCs/>
                <w:color w:val="000000"/>
                <w:lang w:val="en-GB"/>
              </w:rPr>
              <w:t>MODULE 3. Professional interaction</w:t>
            </w:r>
          </w:p>
          <w:p w:rsidR="004248A4" w:rsidRPr="004248A4" w:rsidRDefault="004248A4" w:rsidP="004248A4">
            <w:pPr>
              <w:rPr>
                <w:rFonts w:ascii="Tahoma" w:hAnsi="Tahoma" w:cs="Tahoma"/>
                <w:bCs/>
                <w:color w:val="000000"/>
                <w:lang w:val="en-GB"/>
              </w:rPr>
            </w:pPr>
            <w:r w:rsidRPr="004248A4">
              <w:rPr>
                <w:rFonts w:ascii="Tahoma" w:hAnsi="Tahoma" w:cs="Tahoma"/>
                <w:bCs/>
                <w:color w:val="000000"/>
                <w:lang w:val="en-GB"/>
              </w:rPr>
              <w:lastRenderedPageBreak/>
              <w:t>Modules of the basic variable part and elective disciplines:</w:t>
            </w:r>
          </w:p>
          <w:p w:rsidR="004248A4" w:rsidRPr="004248A4" w:rsidRDefault="004248A4" w:rsidP="004248A4">
            <w:pPr>
              <w:pStyle w:val="a4"/>
              <w:numPr>
                <w:ilvl w:val="0"/>
                <w:numId w:val="2"/>
              </w:numPr>
              <w:rPr>
                <w:rFonts w:ascii="Arial" w:hAnsi="Arial" w:cs="Arial"/>
                <w:bCs/>
                <w:color w:val="000000"/>
                <w:lang w:val="en-GB"/>
              </w:rPr>
            </w:pPr>
            <w:r w:rsidRPr="004248A4">
              <w:rPr>
                <w:rFonts w:ascii="Arial" w:hAnsi="Arial" w:cs="Arial"/>
                <w:bCs/>
                <w:color w:val="000000"/>
                <w:lang w:val="en-GB"/>
              </w:rPr>
              <w:t xml:space="preserve">Scientific foundations of </w:t>
            </w:r>
            <w:r>
              <w:rPr>
                <w:rFonts w:ascii="Arial" w:hAnsi="Arial" w:cs="Arial"/>
                <w:bCs/>
                <w:color w:val="000000"/>
                <w:lang w:val="en-GB"/>
              </w:rPr>
              <w:t>C</w:t>
            </w:r>
            <w:r w:rsidRPr="004248A4">
              <w:rPr>
                <w:rFonts w:ascii="Arial" w:hAnsi="Arial" w:cs="Arial"/>
                <w:bCs/>
                <w:color w:val="000000"/>
                <w:lang w:val="en-GB"/>
              </w:rPr>
              <w:t>o</w:t>
            </w:r>
            <w:r>
              <w:rPr>
                <w:rFonts w:ascii="Arial" w:hAnsi="Arial" w:cs="Arial"/>
                <w:bCs/>
                <w:color w:val="000000"/>
                <w:lang w:val="en-GB"/>
              </w:rPr>
              <w:t>g</w:t>
            </w:r>
            <w:r w:rsidRPr="004248A4">
              <w:rPr>
                <w:rFonts w:ascii="Arial" w:hAnsi="Arial" w:cs="Arial"/>
                <w:bCs/>
                <w:color w:val="000000"/>
                <w:lang w:val="en-GB"/>
              </w:rPr>
              <w:t xml:space="preserve">nitive </w:t>
            </w:r>
            <w:r>
              <w:rPr>
                <w:rFonts w:ascii="Arial" w:hAnsi="Arial" w:cs="Arial"/>
                <w:bCs/>
                <w:color w:val="000000"/>
                <w:lang w:val="en-GB"/>
              </w:rPr>
              <w:t>P</w:t>
            </w:r>
            <w:r w:rsidRPr="004248A4">
              <w:rPr>
                <w:rFonts w:ascii="Arial" w:hAnsi="Arial" w:cs="Arial"/>
                <w:bCs/>
                <w:color w:val="000000"/>
                <w:lang w:val="en-GB"/>
              </w:rPr>
              <w:t>sychology</w:t>
            </w:r>
          </w:p>
          <w:p w:rsidR="004248A4" w:rsidRPr="004248A4" w:rsidRDefault="004248A4" w:rsidP="004248A4">
            <w:pPr>
              <w:pStyle w:val="a4"/>
              <w:numPr>
                <w:ilvl w:val="0"/>
                <w:numId w:val="2"/>
              </w:numPr>
              <w:rPr>
                <w:rFonts w:ascii="Arial" w:hAnsi="Arial" w:cs="Arial"/>
                <w:bCs/>
                <w:color w:val="000000"/>
                <w:lang w:val="en-GB"/>
              </w:rPr>
            </w:pPr>
            <w:r w:rsidRPr="004248A4">
              <w:rPr>
                <w:rFonts w:ascii="Arial" w:hAnsi="Arial" w:cs="Arial"/>
                <w:bCs/>
                <w:color w:val="000000"/>
                <w:lang w:val="en-GB"/>
              </w:rPr>
              <w:t>Fundamentals of Psychological Counsel</w:t>
            </w:r>
            <w:r>
              <w:rPr>
                <w:rFonts w:ascii="Arial" w:hAnsi="Arial" w:cs="Arial"/>
                <w:bCs/>
                <w:color w:val="000000"/>
                <w:lang w:val="en-GB"/>
              </w:rPr>
              <w:t>l</w:t>
            </w:r>
            <w:r w:rsidRPr="004248A4">
              <w:rPr>
                <w:rFonts w:ascii="Arial" w:hAnsi="Arial" w:cs="Arial"/>
                <w:bCs/>
                <w:color w:val="000000"/>
                <w:lang w:val="en-GB"/>
              </w:rPr>
              <w:t>ing</w:t>
            </w:r>
          </w:p>
          <w:p w:rsidR="004248A4" w:rsidRPr="004248A4" w:rsidRDefault="004248A4" w:rsidP="004248A4">
            <w:pPr>
              <w:pStyle w:val="a4"/>
              <w:numPr>
                <w:ilvl w:val="0"/>
                <w:numId w:val="2"/>
              </w:numPr>
              <w:rPr>
                <w:rFonts w:ascii="Arial" w:hAnsi="Arial" w:cs="Arial"/>
                <w:bCs/>
                <w:color w:val="000000"/>
                <w:lang w:val="en-GB"/>
              </w:rPr>
            </w:pPr>
            <w:r w:rsidRPr="004248A4">
              <w:rPr>
                <w:rFonts w:ascii="Arial" w:hAnsi="Arial" w:cs="Arial"/>
                <w:bCs/>
                <w:color w:val="000000"/>
                <w:lang w:val="en-GB"/>
              </w:rPr>
              <w:t>Apparatus</w:t>
            </w:r>
            <w:r>
              <w:rPr>
                <w:rFonts w:ascii="Arial" w:hAnsi="Arial" w:cs="Arial"/>
                <w:bCs/>
                <w:color w:val="000000"/>
                <w:lang w:val="en-GB"/>
              </w:rPr>
              <w:t xml:space="preserve"> in</w:t>
            </w:r>
            <w:r w:rsidRPr="004248A4">
              <w:rPr>
                <w:rFonts w:ascii="Arial" w:hAnsi="Arial" w:cs="Arial"/>
                <w:bCs/>
                <w:color w:val="000000"/>
                <w:lang w:val="en-GB"/>
              </w:rPr>
              <w:t xml:space="preserve"> cognitive-psychological research</w:t>
            </w:r>
          </w:p>
          <w:p w:rsidR="004248A4" w:rsidRPr="004248A4" w:rsidRDefault="004248A4" w:rsidP="004248A4">
            <w:pPr>
              <w:pStyle w:val="a4"/>
              <w:numPr>
                <w:ilvl w:val="0"/>
                <w:numId w:val="2"/>
              </w:numPr>
              <w:rPr>
                <w:rFonts w:ascii="Arial" w:hAnsi="Arial" w:cs="Arial"/>
                <w:bCs/>
                <w:color w:val="000000"/>
                <w:lang w:val="en-GB"/>
              </w:rPr>
            </w:pPr>
            <w:r w:rsidRPr="004248A4">
              <w:rPr>
                <w:rFonts w:ascii="Arial" w:hAnsi="Arial" w:cs="Arial"/>
                <w:bCs/>
                <w:color w:val="000000"/>
                <w:lang w:val="en-GB"/>
              </w:rPr>
              <w:t xml:space="preserve">Psychophysiological methods in </w:t>
            </w:r>
            <w:r>
              <w:rPr>
                <w:rFonts w:ascii="Arial" w:hAnsi="Arial" w:cs="Arial"/>
                <w:bCs/>
                <w:color w:val="000000"/>
                <w:lang w:val="en-GB"/>
              </w:rPr>
              <w:t>C</w:t>
            </w:r>
            <w:r w:rsidRPr="004248A4">
              <w:rPr>
                <w:rFonts w:ascii="Arial" w:hAnsi="Arial" w:cs="Arial"/>
                <w:bCs/>
                <w:color w:val="000000"/>
                <w:lang w:val="en-GB"/>
              </w:rPr>
              <w:t>o</w:t>
            </w:r>
            <w:r>
              <w:rPr>
                <w:rFonts w:ascii="Arial" w:hAnsi="Arial" w:cs="Arial"/>
                <w:bCs/>
                <w:color w:val="000000"/>
                <w:lang w:val="en-GB"/>
              </w:rPr>
              <w:t>g</w:t>
            </w:r>
            <w:r w:rsidRPr="004248A4">
              <w:rPr>
                <w:rFonts w:ascii="Arial" w:hAnsi="Arial" w:cs="Arial"/>
                <w:bCs/>
                <w:color w:val="000000"/>
                <w:lang w:val="en-GB"/>
              </w:rPr>
              <w:t xml:space="preserve">nitive </w:t>
            </w:r>
            <w:r>
              <w:rPr>
                <w:rFonts w:ascii="Arial" w:hAnsi="Arial" w:cs="Arial"/>
                <w:bCs/>
                <w:color w:val="000000"/>
                <w:lang w:val="en-GB"/>
              </w:rPr>
              <w:t>P</w:t>
            </w:r>
            <w:r w:rsidRPr="004248A4">
              <w:rPr>
                <w:rFonts w:ascii="Arial" w:hAnsi="Arial" w:cs="Arial"/>
                <w:bCs/>
                <w:color w:val="000000"/>
                <w:lang w:val="en-GB"/>
              </w:rPr>
              <w:t>sychology</w:t>
            </w:r>
          </w:p>
          <w:p w:rsidR="004248A4" w:rsidRPr="004248A4" w:rsidRDefault="004248A4" w:rsidP="004248A4">
            <w:pPr>
              <w:pStyle w:val="a4"/>
              <w:numPr>
                <w:ilvl w:val="0"/>
                <w:numId w:val="2"/>
              </w:numPr>
              <w:rPr>
                <w:rFonts w:ascii="Arial" w:hAnsi="Arial" w:cs="Arial"/>
                <w:bCs/>
                <w:color w:val="000000"/>
                <w:lang w:val="en-GB"/>
              </w:rPr>
            </w:pPr>
            <w:r w:rsidRPr="004248A4">
              <w:rPr>
                <w:rFonts w:ascii="Arial" w:hAnsi="Arial" w:cs="Arial"/>
                <w:bCs/>
                <w:color w:val="000000"/>
                <w:lang w:val="en-GB"/>
              </w:rPr>
              <w:t>Cognitive-psychological research of animals</w:t>
            </w:r>
          </w:p>
          <w:p w:rsidR="004248A4" w:rsidRDefault="004248A4" w:rsidP="004248A4">
            <w:pPr>
              <w:pStyle w:val="a4"/>
              <w:numPr>
                <w:ilvl w:val="0"/>
                <w:numId w:val="2"/>
              </w:numPr>
              <w:rPr>
                <w:rFonts w:ascii="Arial" w:hAnsi="Arial" w:cs="Arial"/>
                <w:bCs/>
                <w:color w:val="000000"/>
                <w:lang w:val="en-GB"/>
              </w:rPr>
            </w:pPr>
            <w:r w:rsidRPr="004248A4">
              <w:rPr>
                <w:rFonts w:ascii="Arial" w:hAnsi="Arial" w:cs="Arial"/>
                <w:bCs/>
                <w:color w:val="000000"/>
                <w:lang w:val="en-GB"/>
              </w:rPr>
              <w:t>Mathematical methods in cognitive research</w:t>
            </w:r>
          </w:p>
          <w:p w:rsidR="004248A4" w:rsidRPr="004248A4" w:rsidRDefault="004248A4" w:rsidP="004248A4">
            <w:pPr>
              <w:pStyle w:val="a4"/>
              <w:rPr>
                <w:rFonts w:ascii="Arial" w:hAnsi="Arial" w:cs="Arial"/>
                <w:bCs/>
                <w:color w:val="000000"/>
                <w:lang w:val="en-GB"/>
              </w:rPr>
            </w:pPr>
          </w:p>
          <w:p w:rsidR="004A317B" w:rsidRPr="00A30CF4" w:rsidRDefault="004A317B" w:rsidP="00590790">
            <w:pPr>
              <w:rPr>
                <w:rFonts w:ascii="Arial" w:hAnsi="Arial" w:cs="Arial"/>
                <w:b/>
                <w:bCs/>
                <w:lang w:val="en-GB"/>
              </w:rPr>
            </w:pPr>
            <w:r w:rsidRPr="00A30CF4">
              <w:rPr>
                <w:rFonts w:ascii="Arial" w:hAnsi="Arial" w:cs="Arial"/>
                <w:b/>
                <w:bCs/>
                <w:color w:val="000000" w:themeColor="text1"/>
                <w:lang w:val="en-GB"/>
              </w:rPr>
              <w:t>Full-detailed curriculum: https://mgppu.ru/sveden/education</w:t>
            </w:r>
          </w:p>
        </w:tc>
      </w:tr>
    </w:tbl>
    <w:p w:rsidR="004A317B" w:rsidRPr="00A30CF4" w:rsidRDefault="004A317B" w:rsidP="004A317B">
      <w:pPr>
        <w:jc w:val="center"/>
        <w:rPr>
          <w:rFonts w:ascii="Times New Roman" w:hAnsi="Times New Roman" w:cs="Times New Roman"/>
          <w:b/>
          <w:bCs/>
          <w:sz w:val="28"/>
          <w:szCs w:val="28"/>
          <w:lang w:val="en-GB"/>
        </w:rPr>
      </w:pPr>
    </w:p>
    <w:p w:rsidR="004A317B" w:rsidRPr="00A30CF4" w:rsidRDefault="004A317B" w:rsidP="004A317B">
      <w:pPr>
        <w:jc w:val="center"/>
        <w:rPr>
          <w:rFonts w:ascii="Times New Roman" w:hAnsi="Times New Roman" w:cs="Times New Roman"/>
          <w:b/>
          <w:bCs/>
          <w:sz w:val="28"/>
          <w:szCs w:val="28"/>
          <w:lang w:val="en-GB"/>
        </w:rPr>
      </w:pPr>
    </w:p>
    <w:p w:rsidR="004A317B" w:rsidRPr="00A30CF4" w:rsidRDefault="004A317B" w:rsidP="004A317B">
      <w:pPr>
        <w:jc w:val="center"/>
        <w:rPr>
          <w:lang w:val="en-GB"/>
        </w:rPr>
      </w:pPr>
    </w:p>
    <w:p w:rsidR="00DC578E" w:rsidRPr="00A30CF4" w:rsidRDefault="00DC578E">
      <w:pPr>
        <w:rPr>
          <w:lang w:val="en-GB"/>
        </w:rPr>
      </w:pPr>
    </w:p>
    <w:sectPr w:rsidR="00DC578E" w:rsidRPr="00A30CF4" w:rsidSect="003C1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47736"/>
    <w:multiLevelType w:val="hybridMultilevel"/>
    <w:tmpl w:val="4456E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72104"/>
    <w:multiLevelType w:val="hybridMultilevel"/>
    <w:tmpl w:val="90881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58AA"/>
    <w:rsid w:val="00331CF4"/>
    <w:rsid w:val="004248A4"/>
    <w:rsid w:val="004A317B"/>
    <w:rsid w:val="007258AA"/>
    <w:rsid w:val="008A57B0"/>
    <w:rsid w:val="00A30CF4"/>
    <w:rsid w:val="00BF1240"/>
    <w:rsid w:val="00D81A20"/>
    <w:rsid w:val="00DC578E"/>
    <w:rsid w:val="00EA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7B"/>
    <w:pPr>
      <w:spacing w:after="0" w:line="240" w:lineRule="auto"/>
    </w:pPr>
    <w:rPr>
      <w:rFonts w:eastAsiaTheme="minorEastAsia"/>
      <w:sz w:val="20"/>
      <w:szCs w:val="20"/>
      <w:lang w:val="en-US" w:eastAsia="zh-CN"/>
    </w:rPr>
  </w:style>
  <w:style w:type="paragraph" w:styleId="3">
    <w:name w:val="heading 3"/>
    <w:basedOn w:val="a"/>
    <w:next w:val="a"/>
    <w:link w:val="30"/>
    <w:qFormat/>
    <w:rsid w:val="004A317B"/>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317B"/>
    <w:rPr>
      <w:rFonts w:ascii="Arial" w:eastAsia="Times New Roman" w:hAnsi="Arial" w:cs="Times New Roman"/>
      <w:b/>
      <w:bCs/>
      <w:sz w:val="26"/>
      <w:szCs w:val="26"/>
      <w:lang w:val="en-US" w:eastAsia="zh-CN"/>
    </w:rPr>
  </w:style>
  <w:style w:type="table" w:styleId="a3">
    <w:name w:val="Table Grid"/>
    <w:basedOn w:val="a1"/>
    <w:uiPriority w:val="59"/>
    <w:rsid w:val="004A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317B"/>
    <w:pPr>
      <w:ind w:left="720"/>
      <w:contextualSpacing/>
    </w:pPr>
  </w:style>
</w:styles>
</file>

<file path=word/webSettings.xml><?xml version="1.0" encoding="utf-8"?>
<w:webSettings xmlns:r="http://schemas.openxmlformats.org/officeDocument/2006/relationships" xmlns:w="http://schemas.openxmlformats.org/wordprocessingml/2006/main">
  <w:divs>
    <w:div w:id="23754196">
      <w:bodyDiv w:val="1"/>
      <w:marLeft w:val="0"/>
      <w:marRight w:val="0"/>
      <w:marTop w:val="0"/>
      <w:marBottom w:val="0"/>
      <w:divBdr>
        <w:top w:val="none" w:sz="0" w:space="0" w:color="auto"/>
        <w:left w:val="none" w:sz="0" w:space="0" w:color="auto"/>
        <w:bottom w:val="none" w:sz="0" w:space="0" w:color="auto"/>
        <w:right w:val="none" w:sz="0" w:space="0" w:color="auto"/>
      </w:divBdr>
    </w:div>
    <w:div w:id="85275989">
      <w:bodyDiv w:val="1"/>
      <w:marLeft w:val="0"/>
      <w:marRight w:val="0"/>
      <w:marTop w:val="0"/>
      <w:marBottom w:val="0"/>
      <w:divBdr>
        <w:top w:val="none" w:sz="0" w:space="0" w:color="auto"/>
        <w:left w:val="none" w:sz="0" w:space="0" w:color="auto"/>
        <w:bottom w:val="none" w:sz="0" w:space="0" w:color="auto"/>
        <w:right w:val="none" w:sz="0" w:space="0" w:color="auto"/>
      </w:divBdr>
    </w:div>
    <w:div w:id="116340237">
      <w:bodyDiv w:val="1"/>
      <w:marLeft w:val="0"/>
      <w:marRight w:val="0"/>
      <w:marTop w:val="0"/>
      <w:marBottom w:val="0"/>
      <w:divBdr>
        <w:top w:val="none" w:sz="0" w:space="0" w:color="auto"/>
        <w:left w:val="none" w:sz="0" w:space="0" w:color="auto"/>
        <w:bottom w:val="none" w:sz="0" w:space="0" w:color="auto"/>
        <w:right w:val="none" w:sz="0" w:space="0" w:color="auto"/>
      </w:divBdr>
    </w:div>
    <w:div w:id="257297257">
      <w:bodyDiv w:val="1"/>
      <w:marLeft w:val="0"/>
      <w:marRight w:val="0"/>
      <w:marTop w:val="0"/>
      <w:marBottom w:val="0"/>
      <w:divBdr>
        <w:top w:val="none" w:sz="0" w:space="0" w:color="auto"/>
        <w:left w:val="none" w:sz="0" w:space="0" w:color="auto"/>
        <w:bottom w:val="none" w:sz="0" w:space="0" w:color="auto"/>
        <w:right w:val="none" w:sz="0" w:space="0" w:color="auto"/>
      </w:divBdr>
    </w:div>
    <w:div w:id="281228920">
      <w:bodyDiv w:val="1"/>
      <w:marLeft w:val="0"/>
      <w:marRight w:val="0"/>
      <w:marTop w:val="0"/>
      <w:marBottom w:val="0"/>
      <w:divBdr>
        <w:top w:val="none" w:sz="0" w:space="0" w:color="auto"/>
        <w:left w:val="none" w:sz="0" w:space="0" w:color="auto"/>
        <w:bottom w:val="none" w:sz="0" w:space="0" w:color="auto"/>
        <w:right w:val="none" w:sz="0" w:space="0" w:color="auto"/>
      </w:divBdr>
    </w:div>
    <w:div w:id="326831658">
      <w:bodyDiv w:val="1"/>
      <w:marLeft w:val="0"/>
      <w:marRight w:val="0"/>
      <w:marTop w:val="0"/>
      <w:marBottom w:val="0"/>
      <w:divBdr>
        <w:top w:val="none" w:sz="0" w:space="0" w:color="auto"/>
        <w:left w:val="none" w:sz="0" w:space="0" w:color="auto"/>
        <w:bottom w:val="none" w:sz="0" w:space="0" w:color="auto"/>
        <w:right w:val="none" w:sz="0" w:space="0" w:color="auto"/>
      </w:divBdr>
    </w:div>
    <w:div w:id="616909180">
      <w:bodyDiv w:val="1"/>
      <w:marLeft w:val="0"/>
      <w:marRight w:val="0"/>
      <w:marTop w:val="0"/>
      <w:marBottom w:val="0"/>
      <w:divBdr>
        <w:top w:val="none" w:sz="0" w:space="0" w:color="auto"/>
        <w:left w:val="none" w:sz="0" w:space="0" w:color="auto"/>
        <w:bottom w:val="none" w:sz="0" w:space="0" w:color="auto"/>
        <w:right w:val="none" w:sz="0" w:space="0" w:color="auto"/>
      </w:divBdr>
    </w:div>
    <w:div w:id="735862420">
      <w:bodyDiv w:val="1"/>
      <w:marLeft w:val="0"/>
      <w:marRight w:val="0"/>
      <w:marTop w:val="0"/>
      <w:marBottom w:val="0"/>
      <w:divBdr>
        <w:top w:val="none" w:sz="0" w:space="0" w:color="auto"/>
        <w:left w:val="none" w:sz="0" w:space="0" w:color="auto"/>
        <w:bottom w:val="none" w:sz="0" w:space="0" w:color="auto"/>
        <w:right w:val="none" w:sz="0" w:space="0" w:color="auto"/>
      </w:divBdr>
    </w:div>
    <w:div w:id="1086460906">
      <w:bodyDiv w:val="1"/>
      <w:marLeft w:val="0"/>
      <w:marRight w:val="0"/>
      <w:marTop w:val="0"/>
      <w:marBottom w:val="0"/>
      <w:divBdr>
        <w:top w:val="none" w:sz="0" w:space="0" w:color="auto"/>
        <w:left w:val="none" w:sz="0" w:space="0" w:color="auto"/>
        <w:bottom w:val="none" w:sz="0" w:space="0" w:color="auto"/>
        <w:right w:val="none" w:sz="0" w:space="0" w:color="auto"/>
      </w:divBdr>
    </w:div>
    <w:div w:id="1521890494">
      <w:bodyDiv w:val="1"/>
      <w:marLeft w:val="0"/>
      <w:marRight w:val="0"/>
      <w:marTop w:val="0"/>
      <w:marBottom w:val="0"/>
      <w:divBdr>
        <w:top w:val="none" w:sz="0" w:space="0" w:color="auto"/>
        <w:left w:val="none" w:sz="0" w:space="0" w:color="auto"/>
        <w:bottom w:val="none" w:sz="0" w:space="0" w:color="auto"/>
        <w:right w:val="none" w:sz="0" w:space="0" w:color="auto"/>
      </w:divBdr>
    </w:div>
    <w:div w:id="1552883501">
      <w:bodyDiv w:val="1"/>
      <w:marLeft w:val="0"/>
      <w:marRight w:val="0"/>
      <w:marTop w:val="0"/>
      <w:marBottom w:val="0"/>
      <w:divBdr>
        <w:top w:val="none" w:sz="0" w:space="0" w:color="auto"/>
        <w:left w:val="none" w:sz="0" w:space="0" w:color="auto"/>
        <w:bottom w:val="none" w:sz="0" w:space="0" w:color="auto"/>
        <w:right w:val="none" w:sz="0" w:space="0" w:color="auto"/>
      </w:divBdr>
    </w:div>
    <w:div w:id="1591230522">
      <w:bodyDiv w:val="1"/>
      <w:marLeft w:val="0"/>
      <w:marRight w:val="0"/>
      <w:marTop w:val="0"/>
      <w:marBottom w:val="0"/>
      <w:divBdr>
        <w:top w:val="none" w:sz="0" w:space="0" w:color="auto"/>
        <w:left w:val="none" w:sz="0" w:space="0" w:color="auto"/>
        <w:bottom w:val="none" w:sz="0" w:space="0" w:color="auto"/>
        <w:right w:val="none" w:sz="0" w:space="0" w:color="auto"/>
      </w:divBdr>
    </w:div>
    <w:div w:id="1790278826">
      <w:bodyDiv w:val="1"/>
      <w:marLeft w:val="0"/>
      <w:marRight w:val="0"/>
      <w:marTop w:val="0"/>
      <w:marBottom w:val="0"/>
      <w:divBdr>
        <w:top w:val="none" w:sz="0" w:space="0" w:color="auto"/>
        <w:left w:val="none" w:sz="0" w:space="0" w:color="auto"/>
        <w:bottom w:val="none" w:sz="0" w:space="0" w:color="auto"/>
        <w:right w:val="none" w:sz="0" w:space="0" w:color="auto"/>
      </w:divBdr>
    </w:div>
    <w:div w:id="20649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pc</cp:lastModifiedBy>
  <cp:revision>3</cp:revision>
  <dcterms:created xsi:type="dcterms:W3CDTF">2022-01-26T20:37:00Z</dcterms:created>
  <dcterms:modified xsi:type="dcterms:W3CDTF">2022-01-27T09:21:00Z</dcterms:modified>
</cp:coreProperties>
</file>