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4F" w:rsidRDefault="00413A4F" w:rsidP="00413A4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13A4F">
        <w:rPr>
          <w:rFonts w:ascii="Times New Roman" w:hAnsi="Times New Roman" w:cs="Times New Roman"/>
          <w:b/>
          <w:bCs/>
          <w:sz w:val="28"/>
          <w:szCs w:val="28"/>
        </w:rPr>
        <w:t>Влияние цифровой активности на развитие когнитивных функций в дошкольном возрасте</w:t>
      </w:r>
    </w:p>
    <w:bookmarkEnd w:id="0"/>
    <w:p w:rsidR="00413A4F" w:rsidRPr="00413A4F" w:rsidRDefault="00413A4F" w:rsidP="00413A4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4F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направлено на изучение влияния цифровой активности дошкольников на особенности развития у них когнитивных функций (в частности, памяти и внимания). </w:t>
      </w:r>
    </w:p>
    <w:p w:rsidR="00413A4F" w:rsidRPr="00413A4F" w:rsidRDefault="00413A4F" w:rsidP="00413A4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4F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дети дошкольного возраста являются активными пользователями цифровых устройств: смартфонов, планшетов, компьютеров, игровых консолей и т.д. По данным опросов родителей, российские дошкольники проводят за цифровыми устройствами более 1 часа в день. Новая цифровая среда, в которую современный ребенок погружен с первых лет жизни, оказывает влияние на различные аспекты его развития. Так, в зарубежных исследованиях приводятся эмпирические данные о влиянии цифровой активности детей </w:t>
      </w:r>
      <w:proofErr w:type="gramStart"/>
      <w:r w:rsidRPr="00413A4F">
        <w:rPr>
          <w:rFonts w:ascii="Times New Roman" w:hAnsi="Times New Roman" w:cs="Times New Roman"/>
          <w:color w:val="000000"/>
          <w:sz w:val="24"/>
          <w:szCs w:val="24"/>
        </w:rPr>
        <w:t>на  физическую</w:t>
      </w:r>
      <w:proofErr w:type="gramEnd"/>
      <w:r w:rsidRPr="00413A4F"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активность, качество сна, психосоциальное благополучие (D. </w:t>
      </w:r>
      <w:proofErr w:type="spellStart"/>
      <w:r w:rsidRPr="00413A4F">
        <w:rPr>
          <w:rFonts w:ascii="Times New Roman" w:hAnsi="Times New Roman" w:cs="Times New Roman"/>
          <w:color w:val="000000"/>
          <w:sz w:val="24"/>
          <w:szCs w:val="24"/>
        </w:rPr>
        <w:t>Mulé</w:t>
      </w:r>
      <w:proofErr w:type="spellEnd"/>
      <w:r w:rsidRPr="00413A4F">
        <w:rPr>
          <w:rFonts w:ascii="Times New Roman" w:hAnsi="Times New Roman" w:cs="Times New Roman"/>
          <w:color w:val="000000"/>
          <w:sz w:val="24"/>
          <w:szCs w:val="24"/>
        </w:rPr>
        <w:t xml:space="preserve">, B. </w:t>
      </w:r>
      <w:proofErr w:type="spellStart"/>
      <w:r w:rsidRPr="00413A4F">
        <w:rPr>
          <w:rFonts w:ascii="Times New Roman" w:hAnsi="Times New Roman" w:cs="Times New Roman"/>
          <w:color w:val="000000"/>
          <w:sz w:val="24"/>
          <w:szCs w:val="24"/>
        </w:rPr>
        <w:t>Chen</w:t>
      </w:r>
      <w:proofErr w:type="spellEnd"/>
      <w:r w:rsidRPr="00413A4F">
        <w:rPr>
          <w:rFonts w:ascii="Times New Roman" w:hAnsi="Times New Roman" w:cs="Times New Roman"/>
          <w:color w:val="000000"/>
          <w:sz w:val="24"/>
          <w:szCs w:val="24"/>
        </w:rPr>
        <w:t xml:space="preserve">, H.P. </w:t>
      </w:r>
      <w:proofErr w:type="spellStart"/>
      <w:r w:rsidRPr="00413A4F">
        <w:rPr>
          <w:rFonts w:ascii="Times New Roman" w:hAnsi="Times New Roman" w:cs="Times New Roman"/>
          <w:color w:val="000000"/>
          <w:sz w:val="24"/>
          <w:szCs w:val="24"/>
        </w:rPr>
        <w:t>Lin</w:t>
      </w:r>
      <w:proofErr w:type="spellEnd"/>
      <w:r w:rsidRPr="00413A4F">
        <w:rPr>
          <w:rFonts w:ascii="Times New Roman" w:hAnsi="Times New Roman" w:cs="Times New Roman"/>
          <w:color w:val="000000"/>
          <w:sz w:val="24"/>
          <w:szCs w:val="24"/>
        </w:rPr>
        <w:t xml:space="preserve">, A.K. </w:t>
      </w:r>
      <w:proofErr w:type="spellStart"/>
      <w:r w:rsidRPr="00413A4F">
        <w:rPr>
          <w:rFonts w:ascii="Times New Roman" w:hAnsi="Times New Roman" w:cs="Times New Roman"/>
          <w:color w:val="000000"/>
          <w:sz w:val="24"/>
          <w:szCs w:val="24"/>
        </w:rPr>
        <w:t>Przybylski</w:t>
      </w:r>
      <w:proofErr w:type="spellEnd"/>
      <w:r w:rsidRPr="00413A4F">
        <w:rPr>
          <w:rFonts w:ascii="Times New Roman" w:hAnsi="Times New Roman" w:cs="Times New Roman"/>
          <w:color w:val="000000"/>
          <w:sz w:val="24"/>
          <w:szCs w:val="24"/>
        </w:rPr>
        <w:t xml:space="preserve"> и др.) и т.д. Рядом авторов получены данные об изменениях уровня цифровой активности дошкольников в условиях </w:t>
      </w:r>
      <w:proofErr w:type="spellStart"/>
      <w:r w:rsidRPr="00413A4F">
        <w:rPr>
          <w:rFonts w:ascii="Times New Roman" w:hAnsi="Times New Roman" w:cs="Times New Roman"/>
          <w:color w:val="000000"/>
          <w:sz w:val="24"/>
          <w:szCs w:val="24"/>
        </w:rPr>
        <w:t>локдауна</w:t>
      </w:r>
      <w:proofErr w:type="spellEnd"/>
      <w:r w:rsidRPr="00413A4F">
        <w:rPr>
          <w:rFonts w:ascii="Times New Roman" w:hAnsi="Times New Roman" w:cs="Times New Roman"/>
          <w:color w:val="000000"/>
          <w:sz w:val="24"/>
          <w:szCs w:val="24"/>
        </w:rPr>
        <w:t xml:space="preserve">, вызванного пандемией COVID-19  (C. </w:t>
      </w:r>
      <w:proofErr w:type="spellStart"/>
      <w:r w:rsidRPr="00413A4F">
        <w:rPr>
          <w:rFonts w:ascii="Times New Roman" w:hAnsi="Times New Roman" w:cs="Times New Roman"/>
          <w:color w:val="000000"/>
          <w:sz w:val="24"/>
          <w:szCs w:val="24"/>
        </w:rPr>
        <w:t>Fitzpatrick</w:t>
      </w:r>
      <w:proofErr w:type="spellEnd"/>
      <w:r w:rsidRPr="00413A4F">
        <w:rPr>
          <w:rFonts w:ascii="Times New Roman" w:hAnsi="Times New Roman" w:cs="Times New Roman"/>
          <w:color w:val="000000"/>
          <w:sz w:val="24"/>
          <w:szCs w:val="24"/>
        </w:rPr>
        <w:t xml:space="preserve"> и др.). Фокус внимания отечественных исследователей сосредоточен, прежде всего, на связи цифровой активности с физической активностью дошкольников, их эмоциональным интеллектом, а также на некоторых аспектах применения цифровых технологий при работе с детьми с ОВЗ (А.А. Герасимова). В то же время в настоящий момент в психологической науке относительно мало данных, касающихся влияния цифровой активности на развитие когнитивных функций дошкольников. Изучение особенностей развития таких базовых когнитивных функций как память и внимание, в условиях их </w:t>
      </w:r>
      <w:proofErr w:type="spellStart"/>
      <w:r w:rsidRPr="00413A4F">
        <w:rPr>
          <w:rFonts w:ascii="Times New Roman" w:hAnsi="Times New Roman" w:cs="Times New Roman"/>
          <w:color w:val="000000"/>
          <w:sz w:val="24"/>
          <w:szCs w:val="24"/>
        </w:rPr>
        <w:t>опосредования</w:t>
      </w:r>
      <w:proofErr w:type="spellEnd"/>
      <w:r w:rsidRPr="00413A4F">
        <w:rPr>
          <w:rFonts w:ascii="Times New Roman" w:hAnsi="Times New Roman" w:cs="Times New Roman"/>
          <w:color w:val="000000"/>
          <w:sz w:val="24"/>
          <w:szCs w:val="24"/>
        </w:rPr>
        <w:t xml:space="preserve"> цифровыми технологиями, открывает принципиально новые возможности для использования последних в образовательных целях. В рамках исследования планируется изучить связь между уровнем цифровой активности и развитием у дошкольников внимания и памяти, а также сравнить возможности ряда традиционных настольных игр и их цифровых аналогов для развития памяти и внимания у детей дошкольного возраста.</w:t>
      </w:r>
    </w:p>
    <w:p w:rsidR="00413A4F" w:rsidRPr="00413A4F" w:rsidRDefault="00413A4F" w:rsidP="00413A4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4F">
        <w:rPr>
          <w:rFonts w:ascii="Times New Roman" w:hAnsi="Times New Roman" w:cs="Times New Roman"/>
          <w:color w:val="000000"/>
          <w:sz w:val="24"/>
          <w:szCs w:val="24"/>
        </w:rPr>
        <w:t>В результате проведения исследования будут сформулированы рекомендации по практическому применению цифровых и настольных игр для развития памяти и внимания детей старшего дошкольного возраста. Результаты исследования могут быть использованы для организации предметной среды в дошкольных образовательных учреждениях, а также могут быть полезны родителям старших дошкольников, в том числе при подготовке детей к школе.</w:t>
      </w:r>
    </w:p>
    <w:p w:rsidR="000C1720" w:rsidRPr="00987EAF" w:rsidRDefault="000C1720" w:rsidP="00413A4F">
      <w:pPr>
        <w:ind w:firstLine="708"/>
        <w:jc w:val="both"/>
        <w:rPr>
          <w:sz w:val="24"/>
          <w:szCs w:val="24"/>
        </w:rPr>
      </w:pPr>
    </w:p>
    <w:sectPr w:rsidR="000C1720" w:rsidRPr="00987EAF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20"/>
    <w:rsid w:val="000C1720"/>
    <w:rsid w:val="00205007"/>
    <w:rsid w:val="0028622C"/>
    <w:rsid w:val="00413A4F"/>
    <w:rsid w:val="00700B8A"/>
    <w:rsid w:val="007C2E92"/>
    <w:rsid w:val="00987EAF"/>
    <w:rsid w:val="009A2635"/>
    <w:rsid w:val="00A1302D"/>
    <w:rsid w:val="00A60C13"/>
    <w:rsid w:val="00B9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6475"/>
  <w15:docId w15:val="{7416419C-51A6-4B1C-8E0D-C7955DA8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C1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17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5</cp:revision>
  <dcterms:created xsi:type="dcterms:W3CDTF">2022-05-26T09:14:00Z</dcterms:created>
  <dcterms:modified xsi:type="dcterms:W3CDTF">2023-03-14T09:11:00Z</dcterms:modified>
</cp:coreProperties>
</file>