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65"/>
        <w:jc w:val="center"/>
        <w:spacing w:line="240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Отчет Новосибирс</w:t>
      </w:r>
      <w:r>
        <w:rPr>
          <w:rFonts w:ascii="Times New Roman" w:hAnsi="Times New Roman"/>
          <w:sz w:val="28"/>
          <w:szCs w:val="28"/>
        </w:rPr>
        <w:t xml:space="preserve">кой области о реализации Межведомственного компл</w:t>
      </w:r>
      <w:r>
        <w:rPr>
          <w:rFonts w:ascii="Times New Roman" w:hAnsi="Times New Roman"/>
          <w:sz w:val="28"/>
          <w:szCs w:val="28"/>
        </w:rPr>
        <w:t xml:space="preserve">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  <w:r/>
    </w:p>
    <w:tbl>
      <w:tblPr>
        <w:tblW w:w="15858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8"/>
        <w:gridCol w:w="3510"/>
        <w:gridCol w:w="9780"/>
        <w:gridCol w:w="1701"/>
      </w:tblGrid>
      <w:tr>
        <w:tblPrEx/>
        <w:trPr>
          <w:trHeight w:val="324"/>
        </w:trPr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Мероприятие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Информация об исполнении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Arial" w:cs="Arial"/>
                <w:b/>
                <w:bCs/>
                <w:sz w:val="22"/>
                <w:szCs w:val="22"/>
                <w:lang w:val="ru-RU" w:eastAsia="en-US" w:bidi="ar-SA"/>
              </w:rPr>
              <w:t xml:space="preserve">Примечание</w:t>
            </w:r>
            <w:r>
              <w:rPr>
                <w:rFonts w:ascii="Times New Roman" w:hAnsi="Times New Roman" w:eastAsia="Arial" w:cs="Arial"/>
                <w:b/>
                <w:bCs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2"/>
                <w:szCs w:val="22"/>
              </w:rPr>
            </w:r>
          </w:p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>
          <w:trHeight w:val="415"/>
        </w:trPr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I. Нормативное правовое регулирование и научно-методическая поддержка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tabs>
                <w:tab w:val="left" w:pos="450" w:leader="none"/>
                <w:tab w:val="left" w:pos="568" w:leader="none"/>
                <w:tab w:val="clear" w:pos="708" w:leader="none"/>
              </w:tabs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Совершенствование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Указывается информация о разработанных субъектом РФ в течение 2023 года нормативных правовых актах, в том числе: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72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en-US" w:bidi="ar-SA"/>
              </w:rPr>
              <w:t xml:space="preserve">1. Постановление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от 13.07.2015 № 253-п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социальной поддержке отдельных категорий обучающихся образовательных организаций на территории Новосибирской области».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665"/>
              <w:ind w:left="0" w:right="0" w:firstLine="57"/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 Организация образован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ия обучающихся на дому осуществляется в соответствии с приказом Минобразования Новосибирской области от 17.05.2017 № 1090 «Об утверждении порядка регламентации и оформления отношений государственной образовательной организации Новосибирской области и муниц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 в медицинских организациях».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ind w:left="0" w:right="0" w:firstLine="0"/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В соответствии с постановлением Правительства Новосибирской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29.05.2018  № 219-п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утвержден порядок компенсации затрат на организацию обучения по основным общеобразовательным программам на дому родителям (законным представителям) детей-инвалидов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 w:right="0" w:firstLine="0"/>
              <w:jc w:val="both"/>
              <w:spacing w:after="0" w:afterAutospacing="0" w:line="270" w:lineRule="atLeast"/>
              <w:tabs>
                <w:tab w:val="left" w:pos="350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Актуализирована </w:t>
            </w:r>
            <w:r>
              <w:rPr>
                <w:sz w:val="24"/>
                <w:szCs w:val="24"/>
              </w:rPr>
              <w:t xml:space="preserve">программа мониторинга </w:t>
            </w:r>
            <w:r>
              <w:rPr>
                <w:sz w:val="24"/>
                <w:szCs w:val="24"/>
              </w:rPr>
              <w:t xml:space="preserve">доступности образовательной среды для обучающихся на территории Новосибирской области, утвержден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28.04.2023г. министром образования Новосибирской области.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3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Соглашение о сотрудничестве с Московским государственным психолого-педагогическим университетом о развитии научно-исследовательской деятельности разработан план проведения мониторинга развития инклюзивного процесса в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от 10.04.2023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tabs>
                <w:tab w:val="left" w:pos="450" w:leader="none"/>
                <w:tab w:val="left" w:pos="568" w:leader="none"/>
                <w:tab w:val="clear" w:pos="708" w:leader="none"/>
              </w:tabs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Проведения научных исследований современной популяции детей обучающихся с инвалидностью, с ОВЗ их семей, оказании им психолого-педагогической помощи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ind w:firstLine="0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научно-практический форум «Образование обучающихся с ОВЗ и с инвалидностью: тенденции развития, определяющие будущее».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форума была развернута с 07 по 21 декабря 2023 г. на 4 образовательных платформах, которые объединили 14 выездных площадок, 2 дистанционные площадки, 7 виртуальных площадок и итоговое плена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рное заседание. Всего в форуме приняли участие 1107 участников, из них: 2 чел. – из г. Москва, 15 чел. – из Белгородской области, 1090 чел. – из Новосибирской области. К трансляции итогового пленарного заседания подключилось около 250 человек. Информация: </w:t>
            </w:r>
            <w:hyperlink r:id="rId9" w:tooltip="https://nipkipro.ru/news/5230/" w:history="1">
              <w:r>
                <w:rPr>
                  <w:rStyle w:val="691"/>
                  <w:rFonts w:ascii="Times New Roman" w:hAnsi="Times New Roman"/>
                  <w:sz w:val="24"/>
                  <w:szCs w:val="24"/>
                </w:rPr>
                <w:t xml:space="preserve">https://nipkipro.ru/news/5230/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II. Внедрение новых организационно-управленческих решений в сфере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Развитие системы оказания ранней помощи отдельным категориям детей, проживающих на территории Новосибирской области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853"/>
              <w:ind w:left="0"/>
              <w:jc w:val="both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оказания </w:t>
            </w:r>
            <w:r>
              <w:rPr>
                <w:sz w:val="24"/>
                <w:szCs w:val="24"/>
              </w:rPr>
              <w:t xml:space="preserve">услуг ранней </w:t>
            </w:r>
            <w:r>
              <w:rPr>
                <w:sz w:val="24"/>
                <w:szCs w:val="24"/>
              </w:rPr>
              <w:t xml:space="preserve">коррекционной </w:t>
            </w:r>
            <w:r>
              <w:rPr>
                <w:sz w:val="24"/>
                <w:szCs w:val="24"/>
              </w:rPr>
              <w:t xml:space="preserve">помощи </w:t>
            </w:r>
            <w:r>
              <w:rPr>
                <w:sz w:val="24"/>
                <w:szCs w:val="24"/>
              </w:rPr>
              <w:t xml:space="preserve">через создание</w:t>
            </w:r>
            <w:r>
              <w:rPr>
                <w:sz w:val="24"/>
                <w:szCs w:val="24"/>
              </w:rPr>
              <w:t xml:space="preserve"> служб ранней помощи в образовательных организациях.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3"/>
              <w:ind w:left="0"/>
              <w:jc w:val="both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инфраструктуры оказания консультационных услуг родителям (законным представителям), утверждение реестра образовательных организаций, в которых действуют консультационные центры/пункты (313).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3"/>
              <w:ind w:left="0"/>
              <w:jc w:val="both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служб психолого-педагогической, медицинской и социальной помощи детям посредством </w:t>
            </w:r>
            <w:r>
              <w:rPr>
                <w:sz w:val="24"/>
                <w:szCs w:val="24"/>
              </w:rPr>
              <w:t xml:space="preserve">сетевого взаимодействия</w:t>
            </w:r>
            <w:r>
              <w:rPr>
                <w:sz w:val="24"/>
                <w:szCs w:val="24"/>
              </w:rPr>
              <w:t xml:space="preserve">, в</w:t>
            </w:r>
            <w:r>
              <w:rPr>
                <w:sz w:val="24"/>
                <w:szCs w:val="24"/>
              </w:rPr>
              <w:t xml:space="preserve"> основе сетевого взаимодействия - ГБУ НСО «Областной центр диагностики и консультирования», его 10 филиалов, расположенных в районах области, 4-х муниципальных центр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3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психолого-медико-педагогическ</w:t>
            </w:r>
            <w:r>
              <w:rPr>
                <w:sz w:val="24"/>
                <w:szCs w:val="24"/>
              </w:rPr>
              <w:t xml:space="preserve">ая</w:t>
            </w:r>
            <w:r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, ОО 46 ресурсных школ по инклюзивному </w:t>
            </w:r>
            <w:r>
              <w:rPr>
                <w:sz w:val="24"/>
                <w:szCs w:val="24"/>
              </w:rPr>
              <w:t xml:space="preserve">образованию и 29 стажировочных площадок.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III. Создание учебно-методического и дидактического обеспечения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Учебно-методическое обеспечение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Обеспечение обучающихся  с инвалидностью, с ОВЗ специальными учебниками (учебными  пособиями), в том числе используемыми для обучения обучающихся с нарушениями зрения: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ОВЗ, обеспеченных специальными учебниками (учебными пособиями) в 2023 году - 25%;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ОВЗ, которые пользуются в процессе обучения обычными учебниками (и им не требуются специальные) - 73,4%;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нарушениями зрения, обеспеченных специальными учебниками (учебными пособиями), отпечатанными с использованием системы Брайля в 2023 году - 32%;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ОВЗ, обеспеченных специальными учебниками (учебными пособиями) в 2022 году - 26,5%;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ОВЗ, которые пользуются в процессе обучения обычными учебниками (и им не требуются специальные) - 72,1%;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доля обучающихся с нарушениями зрения, обеспеченных специальными учебниками (учебными пособиями), отпечатанными с использованием системы Брайля в 2022 году - 58%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.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IV. Развитие инфраструктуры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Развитие сети дошкольных для организациях  образования воспитанников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Дошкольные образовательные образовательные организации Новосибирской области, в которых созданы условия для беспрепятственного доступа детей-инвалидов: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1) количество - 335;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2) доля  - 60%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ГБУ НСО «ОЦДК» создан отдел «Служба поддержки детей»,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оказание услуг ранней помощи детям от 0 до 3 лет и их семьям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их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Развитие сети общеобразовательных  организаций, в которых обучаются обучающиеся 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Общеобразовательные организации Новосибирской области, в которых созданы условия для беспрепятственного доступа детей-инвалидов: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1) количество - 703;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left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2) доля  - 74,3%.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3.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Развитие сети организаций дополнительного образования для образования обучающихся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Организации дополнительного образования Новосибирской области, в которых реализована возможность получения детьми с ОВЗ и инвалидностью инклюзивного дополнительного образования: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1) количество - 73;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2) доля  - 61,3%.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Новосибирская область участие в апробации методического обеспечения по организации и развитию сети организаций дополнительного образования обучающихся с инвалидностью, с ОВЗ не принимала.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4.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Развитие сети организаций отдыха детей и их оздоровления для обучающихся с инвалидностью,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Организации отдыха детей и их оздоровления Новосибирской области, в которых созданы условия для проведения инклюзивных смен для детей с инвалидностью и с ОВЗ: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  <w:t xml:space="preserve"> 22 организации, в том числе: 6 государственных организаций, находящихся в ведении Минобразования Новосибирской области (1) и Минтруда и соцразвития Новосибирской области (5), 2 частные организации, 14 муниципальных организаций.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white"/>
                <w:lang w:val="ru-RU" w:eastAsia="en-US" w:bidi="ar-SA"/>
              </w:rPr>
              <w:t xml:space="preserve">IV.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white"/>
                <w:lang w:val="ru-RU" w:eastAsia="en-US" w:bidi="ar-SA"/>
              </w:rPr>
              <w:t xml:space="preserve"> Ра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звитие системы психолого-педагогического сопровождения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По состоянию на конец 2023 года 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об обеспечении функционирования портала по вопросам образования обучающихся с инвалидностью, с ОВЗ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была представлена в государственной информационной системе «Навигатор дополнительного образования Новосибирской области» (далее – ГИС «Навига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тор ДО НСО») 1373 программами. Данные программы выделяются специальным обозначением в виде тэга «ОВЗ».  Пользователям ГИС «Навигатор ДО НСО» доступен специальный поиск и сортировка указанных программ по возрасту и муниципалитету, а также по виду нозологии.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Обеспечение повышения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осуществляется посредст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проведения информационной и научно-методической поддержки деятельности ММО учителей-дефектологов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учителей-логопедов Новосибирской области и слушателей курсов повышения квалификации.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Размещения на официальном сайте ГБУ НСО «Областной центр диагностики и консультирования» (Психологическая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лужба в системе образования Новосибирской области, </w:t>
            </w:r>
            <w:hyperlink r:id="rId10" w:tooltip="https://concord.websib.ru/?page_id=12862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 xml:space="preserve">https://concord.websib.ru/?page_id=12862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Для родителей </w:t>
            </w:r>
            <w:hyperlink r:id="rId11" w:tooltip="https://concord.websib.ru/?page_id=19808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 xml:space="preserve">https://concord.websib.ru/?page_id=19808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сетевого сообщества дефе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ктологов Новосибирской области организовано для содействия в решении как новых, так и традиционных задач обеспечения доступности и качества образования, организации комплексной ППМС-помощи обучающимся с ОВЗ и детей-инвалидов </w:t>
            </w:r>
            <w:hyperlink r:id="rId12" w:tooltip="https://edu54.ru/community/group/40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sz w:val="24"/>
                  <w:szCs w:val="24"/>
                  <w:lang w:eastAsia="en-US"/>
                </w:rPr>
                <w:t xml:space="preserve">https://edu54.ru/community/group/40/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r>
          </w:p>
          <w:p>
            <w:pPr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Cs/>
                <w:i/>
                <w:sz w:val="16"/>
                <w:szCs w:val="16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Доступ к нормативным правовым актам и информационным материалам по вопросам общего и дополнительного образования и психолого- педагогического сопровождения обучающихся с инвалидностью, с ОВЗ обеспечен посредствам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 сайта 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Минобразования Новосибирской области 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r>
            <w:hyperlink r:id="rId13" w:tooltip="http://minobr.nso.ru/page/11738" w:history="1">
              <w:r>
                <w:rPr>
                  <w:rStyle w:val="691"/>
                  <w:rFonts w:ascii="Times New Roman" w:hAnsi="Times New Roman" w:eastAsia="Arial" w:cs="Arial"/>
                  <w:i w:val="0"/>
                  <w:iCs w:val="0"/>
                  <w:sz w:val="24"/>
                  <w:szCs w:val="24"/>
                  <w:highlight w:val="none"/>
                  <w:lang w:val="ru-RU" w:eastAsia="en-US" w:bidi="ar-SA"/>
                </w:rPr>
                <w:t xml:space="preserve">http://minobr.nso.ru/page/11738</w:t>
              </w:r>
              <w:r>
                <w:rPr>
                  <w:rStyle w:val="691"/>
                  <w:rFonts w:ascii="Times New Roman" w:hAnsi="Times New Roman" w:eastAsia="Arial" w:cs="Arial"/>
                  <w:i/>
                  <w:iCs/>
                  <w:sz w:val="24"/>
                  <w:szCs w:val="24"/>
                  <w:highlight w:val="none"/>
                  <w:lang w:val="ru-RU" w:eastAsia="en-US" w:bidi="ar-SA"/>
                </w:rPr>
              </w:r>
            </w:hyperlink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; 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r>
            <w:hyperlink r:id="rId14" w:tooltip="https://minobr.nso.ru/page/15874" w:history="1">
              <w:r>
                <w:rPr>
                  <w:rStyle w:val="691"/>
                  <w:rFonts w:ascii="Times New Roman" w:hAnsi="Times New Roman" w:eastAsia="Arial" w:cs="Arial"/>
                  <w:i w:val="0"/>
                  <w:iCs w:val="0"/>
                  <w:sz w:val="24"/>
                  <w:szCs w:val="24"/>
                  <w:highlight w:val="none"/>
                  <w:lang w:val="ru-RU" w:eastAsia="en-US" w:bidi="ar-SA"/>
                </w:rPr>
                <w:t xml:space="preserve">https://minobr.nso.ru/page/15874</w:t>
              </w:r>
              <w:r>
                <w:rPr>
                  <w:rStyle w:val="691"/>
                  <w:rFonts w:ascii="Times New Roman" w:hAnsi="Times New Roman" w:eastAsia="Arial" w:cs="Arial"/>
                  <w:i/>
                  <w:iCs/>
                  <w:sz w:val="24"/>
                  <w:szCs w:val="24"/>
                  <w:highlight w:val="none"/>
                  <w:lang w:val="ru-RU" w:eastAsia="en-US" w:bidi="ar-SA"/>
                </w:rPr>
              </w:r>
            </w:hyperlink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; 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r>
            <w:hyperlink r:id="rId15" w:tooltip="https://minobr.nso.ru/page/10493" w:history="1">
              <w:r>
                <w:rPr>
                  <w:rStyle w:val="691"/>
                  <w:rFonts w:ascii="Times New Roman" w:hAnsi="Times New Roman" w:eastAsia="Arial" w:cs="Arial"/>
                  <w:i w:val="0"/>
                  <w:iCs w:val="0"/>
                  <w:sz w:val="24"/>
                  <w:szCs w:val="24"/>
                  <w:highlight w:val="none"/>
                  <w:lang w:val="ru-RU" w:eastAsia="en-US" w:bidi="ar-SA"/>
                </w:rPr>
                <w:t xml:space="preserve">https://minobr.nso.ru/page/10493</w:t>
              </w:r>
              <w:r>
                <w:rPr>
                  <w:rStyle w:val="691"/>
                  <w:rFonts w:ascii="Times New Roman" w:hAnsi="Times New Roman" w:eastAsia="Arial" w:cs="Arial"/>
                  <w:i/>
                  <w:iCs/>
                  <w:sz w:val="24"/>
                  <w:szCs w:val="24"/>
                  <w:highlight w:val="none"/>
                  <w:lang w:val="ru-RU" w:eastAsia="en-US" w:bidi="ar-SA"/>
                </w:rPr>
              </w:r>
            </w:hyperlink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; </w:t>
            </w:r>
            <w:r>
              <w:rPr>
                <w:rFonts w:ascii="Times New Roman" w:hAnsi="Times New Roman" w:eastAsia="Arial" w:cs="Arial"/>
                <w:bCs/>
                <w:i/>
                <w:sz w:val="16"/>
                <w:szCs w:val="16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Cs/>
                <w:i/>
                <w:sz w:val="16"/>
                <w:szCs w:val="16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Совершенствование деятельности психолого-медико-педагогических комиссий (далее – ПМПК)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Информация о работе ПМПК в 2023 г.: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количество ПМПК - 31, их них: 1 центральных ПМПК, 30 территориальных ПМПК;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численность обследованных на ПМПК 23206 человек, из них: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численность обследованных на центральных ПМПК 1081 чел.;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численность обследованных на территориальных ПМПК - 22125 чел.;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среднее время ожидания обследования на ПМПК (время между записью на обследование и обследованием на ПМПК) 3 недели;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проведение мониторинга учета рекомендаций ПМПК по созданию необходимых условий для обучения и воспитания детей в образовательных организация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3.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  <w:t xml:space="preserve">Создание условий для повышения качества работы психолого-педагогических консилиумов образовательных организаций и реализации ими СОУ для 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  <w:t xml:space="preserve">обучающихся с ОВЗ и детей-инвалидов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853"/>
              <w:ind w:left="0" w:right="0" w:firstLine="0"/>
              <w:jc w:val="both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9</w:t>
            </w: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</w:rPr>
              <w:t xml:space="preserve">% ОО действуют психолого-педагогические консилиумы. </w:t>
            </w:r>
            <w:r>
              <w:rPr>
                <w:sz w:val="24"/>
                <w:szCs w:val="24"/>
              </w:rPr>
              <w:t xml:space="preserve">Проведен</w:t>
            </w:r>
            <w:r>
              <w:rPr>
                <w:sz w:val="24"/>
                <w:szCs w:val="24"/>
              </w:rPr>
              <w:t xml:space="preserve">ы: </w:t>
            </w:r>
            <w:r>
              <w:rPr>
                <w:sz w:val="24"/>
                <w:szCs w:val="24"/>
              </w:rPr>
              <w:t xml:space="preserve">мониторинг развития системы ППМС сопр</w:t>
            </w:r>
            <w:r>
              <w:rPr>
                <w:sz w:val="24"/>
                <w:szCs w:val="24"/>
              </w:rPr>
              <w:t xml:space="preserve">овождения Новосибирской области;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супервизий психолог</w:t>
            </w:r>
            <w:r>
              <w:rPr>
                <w:sz w:val="24"/>
                <w:szCs w:val="24"/>
              </w:rPr>
              <w:t xml:space="preserve">о-педагогических консилиумов ОО;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казано 20</w:t>
            </w:r>
            <w:r>
              <w:rPr>
                <w:sz w:val="24"/>
                <w:szCs w:val="24"/>
              </w:rPr>
              <w:t xml:space="preserve"> 410</w:t>
            </w:r>
            <w:r>
              <w:rPr>
                <w:sz w:val="24"/>
                <w:szCs w:val="24"/>
              </w:rPr>
              <w:t xml:space="preserve"> услуг психолого-педагогической, методической и консультационной помощи родителям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 01.01.2023 по 31.12.2023 ГИС «Навигатор ДО НСО» посетило 623556 пользователей. Большую часть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осетителей использовали планшеты – 76,1%, остальные персональный компьютер – 23,9%. Возраст посетителей распределился следующим образом: 35‑44 года - 37%, 25‑34 года - 29,3%, 45-54 года - 11,2%, 18‑24 года - 10,2%, младше 18 лет - 9,52%, остальные - 2,84%.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i/>
                <w:i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Информирование об обеспечении повышения уровня информированности педагогических работников и родителей в части научно- методического обеспечения образования обучающихся с инвалидностью, с ОВЗ осуществляется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редством проведения информационной и научно-методической поддержки деятельности ММО учителей-дефектологов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учителей-логопедов Новосибирской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области и слушателей курсов повышения квалификации.</w:t>
            </w:r>
            <w:r>
              <w:rPr>
                <w:rFonts w:ascii="Times New Roman" w:hAnsi="Times New Roman" w:eastAsia="Arial" w:cs="Arial"/>
                <w:i/>
                <w:i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i/>
                <w:iCs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работы по повышению уровня профессиональной компетентности педагогических работников посредством работы с ММО: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Стратегическая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6" w:tooltip="https://drive.google.com/file/d/1EHIG2MCa_LKJuBg0xG5La4-IN2ez1NRI/view?usp=sharing" w:history="1"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«От создания условий для формирования функциональной грамотности обучающихся с ОВЗ к достижению планируемых результатов их образования в контексте актуальных ФГОС общего образования»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Методическая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7" w:tooltip="https://nipkipro.ru/news/4784/" w:history="1"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«Методические особенности формирования функциональной грамотности обучающихся с ОВЗ: калейдоскоп педагогических идей» в рамках XXIII съезда работников образования НСО»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Методическая (проектировочная)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8" w:tooltip="https://disk.yandex.ru/d/U3wUOzDHK4W_sQ" w:history="1"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«Проектирование образовательного процесса в соответствии с требованиями ФГОС общего образования, ФООП, ФАОП: актуальные аспекты»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Публикация: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://www.sibknigi.ru/sites/default/files/_ОВЗ.pdf" w:history="1"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Формирова</w:t>
              </w:r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ние функциональной грамотности и жизненных компетенций у обучающихся с ограниченными возможностями здоровья : электронный сборник научно-практических статей / отв. за вып.: Г. М. Вартапетова, А. В. Тараканов; — Новосибирск : Изд-во НИПКиПРО, 2023. — 139 с.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Методические рекомендации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проведению профилактической работы и первоначальной адаптации обучающихся с ОВЗ, прибывших с территории ДНР, ЛНР, Запорожской и Херсонской областей, а также Украины и зачисленных в образовательные организации Новосибирской области (внесение предложений)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ОО программно-методического обеспечения обучения обучающихся с ОВЗ и детей-инвалидов, включающего АООП, образовательные программы ООО и СОО обучающихся с ОВЗ.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вебинар в рамках интерактивного министерства </w:t>
            </w:r>
            <w:hyperlink r:id="rId20" w:tooltip="https://edu54.ru/videocast/view/763950" w:history="1">
              <w:r>
                <w:rPr>
                  <w:rStyle w:val="691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«Особенности реализации ФОП и ФАОП в образовании обучающихся с ОВЗ»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jc w:val="both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Курсы ПК «Организационно-методические и содержательные вопросы образования обучающихся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РАС в соответствии с требованиями федеральных государственных образовательных стандартов», 108 ч.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Курсы ПК «Формирование и оценка функциональной грамотности у обучающихся в условиях инклюзивного образования», 72 ч.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Курсы ПК «Разработка и реализация адаптированных образовательных программ дошкольного образования детей с ОВЗ». 72 ч.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Курсы ПК «Актуальные вопросы развития детской одаренности в условиях инклюзивного образования», 72 ч.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Курсы ПК «</w:t>
            </w:r>
            <w:hyperlink r:id="rId21" w:tooltip="https://nipkipro.ru/dpo/view/3854/" w:history="1">
              <w:r>
                <w:rPr>
                  <w:rStyle w:val="691"/>
                  <w:rFonts w:ascii="Times New Roman" w:hAnsi="Times New Roman" w:eastAsia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Подготовка к школе детей с ограниченными возможностями здоровья на основе нейропсихологического подхода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72 ч.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Всего  реализовано 5 программ, обучено 12 чел. из сферы дополнительного образования.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3"/>
              <w:ind w:left="0"/>
              <w:jc w:val="both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 xml:space="preserve">форума </w:t>
            </w:r>
            <w:r>
              <w:rPr>
                <w:sz w:val="24"/>
                <w:szCs w:val="24"/>
              </w:rPr>
              <w:t xml:space="preserve">«Учебн</w:t>
            </w:r>
            <w:r>
              <w:rPr>
                <w:sz w:val="24"/>
                <w:szCs w:val="24"/>
              </w:rPr>
              <w:t xml:space="preserve">ая</w:t>
            </w:r>
            <w:r>
              <w:rPr>
                <w:sz w:val="24"/>
                <w:szCs w:val="24"/>
              </w:rPr>
              <w:t xml:space="preserve"> Сибир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 – 2024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организована деятельность площадки «Непрерывное инклюзивное образование Новосибирской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 Проведено </w:t>
            </w:r>
            <w:r>
              <w:rPr>
                <w:sz w:val="24"/>
                <w:szCs w:val="24"/>
              </w:rPr>
              <w:t xml:space="preserve">12 мероприятий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Arial" w:cs="Arial"/>
                <w:i/>
                <w:iCs/>
                <w:sz w:val="16"/>
                <w:szCs w:val="16"/>
                <w:lang w:val="ru-RU" w:eastAsia="en-US" w:bidi="ar-SA"/>
              </w:rPr>
              <w:t xml:space="preserve">О</w:t>
            </w:r>
            <w:r>
              <w:rPr>
                <w:rFonts w:ascii="Times New Roman" w:hAnsi="Times New Roman" w:eastAsia="Arial" w:cs="Arial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 посредством размещения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u w:val="none"/>
              </w:rPr>
              <w:t xml:space="preserve"> соответствующей информации: </w:t>
            </w:r>
            <w:r>
              <w:rPr>
                <w:i w:val="0"/>
                <w:iCs w:val="0"/>
                <w:sz w:val="24"/>
                <w:szCs w:val="24"/>
              </w:rPr>
            </w:r>
            <w:hyperlink r:id="rId22" w:tooltip="https://concord.websib.ru/" w:history="1">
              <w:r>
                <w:rPr>
                  <w:rStyle w:val="691"/>
                  <w:rFonts w:ascii="Times New Roman" w:hAnsi="Times New Roman" w:eastAsia="Times New Roman" w:cs="Times New Roman"/>
                  <w:i w:val="0"/>
                  <w:iCs w:val="0"/>
                  <w:sz w:val="24"/>
                  <w:szCs w:val="24"/>
                </w:rPr>
                <w:t xml:space="preserve">https://concord.websib.ru/</w:t>
              </w:r>
            </w:hyperlink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-официал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ьный сайт ГБУ НСО «ОЦДК»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</w:rPr>
            </w:r>
            <w:hyperlink r:id="rId23" w:tooltip="https://vk.com/ocdk54" w:history="1">
              <w:r>
                <w:rPr>
                  <w:rStyle w:val="691"/>
                  <w:rFonts w:ascii="Times New Roman" w:hAnsi="Times New Roman" w:eastAsia="Times New Roman" w:cs="Times New Roman"/>
                  <w:i w:val="0"/>
                  <w:iCs w:val="0"/>
                  <w:sz w:val="24"/>
                  <w:szCs w:val="24"/>
                </w:rPr>
                <w:t xml:space="preserve">https://vk.com/ocdk54</w:t>
              </w:r>
            </w:hyperlink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-госпаблик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ГБУ НСО «ОЦДК»</w:t>
            </w:r>
            <w:r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Arial" w:cs="Arial"/>
                <w:i/>
                <w:iCs/>
                <w:sz w:val="16"/>
                <w:szCs w:val="16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>
          <w:trHeight w:val="2835"/>
        </w:trPr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Выявление и тиражирование эффективных практик инклюзивного образования и создания специальных обучающимися с инвалидностью, с ОВЗ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Участие региона во всероссийских мероприятиях.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XI Всероссийская научная школа с международным участием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 базе ФГБОУ ВО «Новосибирский государственный педагогический университет»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декабр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ь);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областной конкурс «Педагог-психолог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 этап VI Всероссийского конкурса профессионального мастерства «Учитель-дефектолог России -2023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XIX областная Неделя психологии «Психологическая безопасность образовательной среды: развитие личностных ресурсов и адаптивных стратегий поведения обучающихся»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(ноябрь);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одительск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университет «Успешные родители: взрослеем вместе»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(9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) с размещением записи онлайн- вебинаров на НООС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ежрегиональный научно-практический форум «Образование обучающихся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 ограниченными возможностями здоровья и с инвалидностью: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white"/>
              </w:rPr>
              <w:t xml:space="preserve">Тенденции развития, Определяющие будущее»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(декабрь);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r>
          </w:p>
          <w:p>
            <w:pPr>
              <w:pStyle w:val="853"/>
              <w:ind w:left="0" w:right="97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егиональн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этап X Всероссийского конкурса «Лучшая инклюзивная школа России - 2023»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заочном этапе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областного конкурса профессионального мастерства в сфере дополнительного образования детей «Сердце отдаю детям» 2023 года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победителем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оминаци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«Педагог дополнительного образования, работающий с детьми с ОВЗ, с инвалидностью»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Кузьмина Ольга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 и психолого-педагогического сопровождения «Перспектива» города Бердска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 2023 году 199 обучающихся с ОВЗ и детей – инвалидов участвовали в двух региональных конкурсных мероприятиях художественной направленности: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- в региональном этапе Большого всеросс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ийского фестиваля детского и юношеского творчества, в том числе для детей с ограниченными возможностями здоровья участвовали 189 детей данной категории, из них 1 участник стал победителями Большого всероссийского фестиваля детского и юношеского творчества;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- в региональном этапе Всероссийского конкурса хоровых и вокальных коллективов участвовало 10 чел.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В отчетный период обучающиеся МБОУ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. Новосибирска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С(К)ШИ № 39» Бузикова Виктория стала победителем XIV Международного благотворительного фестиваля «Белая трость» и приняла участие в гала-концерте в г. Москве.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В мероприятиях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ественнонаучной направленности участвовали 14 обучающихся из образовательных организаций города Новосибирска (МБОУ «С(К)Ш № 5 «Новые надежды» и МБОУ «С(К)Ш № 31») в региональном этапе Всероссийского фестиваля «Праздник эколят – молодых защитников природы».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В региональном этапе Всероссийского конкурса активистов школьных музеев среди обучающихся с ОВЗ «Ро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ссия – моя Родина» приняли участие 26 чел. из 12 муниципальных образований Новосибирской области (Баганского, Болтнинского, Венгеровского, Искитимского, Кочковского, Краснозерского, Мошковского, Северного, Тогучинского, Черепановского районов, г. Бе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рдска, г. Искитима). Победителями признаны 6 чел., которые представляли Новосибирскую область на финальном этапе. По итогам - 2 обучающихся стали призерами Всероссийского конкурса активистов школьных музеев среди обучающихся с ОВЗ «Россия – моя Родина»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В детском технопарке «Кванториум» в течение 2023-2024 учебного года реализуется три дополнительные общеобразовательные общеразвивающие программы для обучающихся с ОВЗ: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- адаптированная программа технической направленности «Робототехника для детей с ОВЗ», где обучаются 10 детей;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- программа технической направленности ДООП «Хайтек: машиностроительное оборудование и электроника», где обучается 1 ребенок с ОВЗ;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- программа технической направленности ДООП «Компьютерное зрение и машинное обучение», где обучается 1 ребенок с ОВЗ.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 xml:space="preserve">Два обучающихся с ОВЗ детского технопарка «Кванториум» приняли участие в 7 мероприятиях технической направленности. Из них: 5 регионального уровня, 1 межрегионального уровня и 1 Всероссийского уровня.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Во Всероссийской заочной акции «Физическая культура и спорт - альтернатива пагубным привычкам» активно участвуют дети с ОВЗ и дети инвалиды: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школьный этап 1531 участник из них 130 обучающихся с ОВЗ и детей-инвалидов;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-муниципальный этап 479 участников из них 49 обучающихся с ОВЗ и детей-инвалидов;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региональный этап 69 участников из них 4 обучающихся с ОВЗ и детей-инвалидов.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1" w:firstLine="0"/>
              <w:jc w:val="both"/>
              <w:keepLines w:val="0"/>
              <w:keepNext w:val="0"/>
              <w:pageBreakBefore w:val="0"/>
              <w:spacing w:before="0" w:after="0" w:afterAutospacing="0" w:line="240" w:lineRule="auto"/>
              <w:shd w:val="clear" w:color="auto" w:fill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По итогам акции 1 обучающийся стал призёром в номинации «Я выбираю спорт».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Информация об обеспечен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ии повышения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 (например, по разнице в количестве обращений граждан по указанным вопросам).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853"/>
              <w:ind w:left="0" w:right="0" w:firstLine="0"/>
              <w:jc w:val="both"/>
              <w:spacing w:after="0" w:afterAutospacing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нформированность через сайты образовательных организаций, «В Контакте», Телеграмм, использование региональных и муниципальных СМИ, выступления на родительских собраниях, проведение обучающих семи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аров и оказание консультативной помощи родителям (законным представителям). В результате увеличилось количество обращений родителей (законных представителей) обучающихся за профессиональной помощью по вопросам обучения детей-инвалидов и обучающихся с ОВЗ.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азмещение на регулярной основе материалов по вопросам реализации инклюзивного образования на официальных сайтах в информационно-телекоммуника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ионной сети «Интернет» РО ИО и СП ИО, их партнеров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hyperlink r:id="rId24" w:tooltip="https://concord.websib.ru/?page_id=34566" w:history="1">
              <w:r>
                <w:rPr>
                  <w:rStyle w:val="691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</w:rPr>
                <w:t xml:space="preserve">https://concord.websib.ru/?page_id=34566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Информация об обеспечении повышения престижа образования обучающихся с инвалидностью, с ОВЗ.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tabs>
                <w:tab w:val="clear" w:pos="708" w:leader="none"/>
                <w:tab w:val="left" w:pos="6707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Ведение на сайтах образовательных организаций тематических разделов, проведение групповых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индивидуальных консультаций для участников образовательного процесса, размещение на сайтах образовательных организации информации (памяток, рекомендаций) по вопросам образования обучающихся с ОВЗ и детей-инвалидов. В целях создания условий для самореализа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ции и социализации детей-инвалидов и обучающихся с ОВЗ организовано их включение в социально-значимые проекты и события, различные виды социальной и творческой деятельности. Организация и проведение просветительских мероприятий для родителей о возможностях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получения образования целевой категорией обучающихся. Осуществление профориентационной работы в рамках внеурочной деятельности и реализации программы воспитания. Реализация  совместных проектов, например, «Семейный навигатор». Оказание консультационных 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луг родителям, педагогам с приглашением специалистов ФГБОУ ВО «НГПУ» (факультет психологии). Проведение практико-ориентированных стажировочных площадок по теме: «Выявление, поддержка и развитие способностей и талантов у обучающихся с ОВЗ, детей-инвалидов»,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совместных мероприятий: «День открытых дверей», районная олимпиада по профессионально-трудовому обучения среди лиц с ОВЗ, тематических недель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. Ежегодное проведение областных мероприятий: межрегиональная олимпиада с международным участием по русскому языку и развитию речи среди обучающихся 8-12 класс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ов общеобразовательных организаций, реализующих адаптированные основные общеобразовательные программы для обучающихся с нарушениями слуха;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областная олимпиада по социально-бытовой ориентировке среди детей-инвалидов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обучающихся с ОВЗ общеобразовательных организаций Новосибирской области; фестиваль профессиональной ориентации среди обучающихся отдельных организаций, осуществляющих образовательную деятельность по адаптированным основным общеобразовательным программам;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областная олимпиада по профессионально - трудовому обучению среди обучающихся с ОВЗ и детей-инвалидов;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областного конкурса творческих работ «Мир профессий» среди обучающихся </w:t>
            </w:r>
            <w:r>
              <w:rPr>
                <w:rFonts w:ascii="Times New Roman" w:hAnsi="Times New Roman" w:eastAsia="Times New Roman" w:cs="Times New Roman" w:eastAsia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отдельных организаций, осуществляющих  образовательную деятельность по адаптированной основной общеобразовательной программ</w:t>
            </w:r>
            <w:r>
              <w:rPr>
                <w:rFonts w:ascii="Times New Roman" w:hAnsi="Times New Roman" w:eastAsia="Times New Roman" w:cs="Times New Roman" w:eastAsia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е; областной Олимпиады по природоведению среди учащихся с умственной отсталостью (интеллектуальными нарушениями), обучающихся  в отдельных организациях,  осуществляющих образовательную деятельность по адаптированным основным общеобразовательным программам.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tabs>
                <w:tab w:val="clear" w:pos="708" w:leader="none"/>
                <w:tab w:val="left" w:pos="6707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Информация об обеспечении повышения престижа профессии учителя-дефектолога, учителя-логопеда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tabs>
                <w:tab w:val="clear" w:pos="708" w:leader="none"/>
                <w:tab w:val="left" w:pos="6707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Участие в мероприятиях: НПК «Актуальные вопросы обучения и воспитания детей с ОВЗ и инвалидностью», «Неделя психологии», «Ярмарка педагогических идей», конкурсах профессионального мастерства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«Педагог-психолог», «Учитель-дефектолог», «Эффективные практики профилактической работы», «Учебной Сибири» и др. Работа в рамках муниципальной программы психолого-педагогического сопровождения профориентационной работы «Твой выбор», Участие в Ярмарке проф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ессий. Выставки, конференции, вебинары, семинары, стажировочные площадки профориентационной направленности и др. Премирование специалистов ППМС сопровождения за результативную работу, размещение информации о победителях профессиональных конкурсов в СМИ и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официальных сайтах, чествование на Августовской конференции, на торжественном совещании, посвященном професс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иональным праздникам. Проведение ярмарок профессий для обучающихся, привлечение обучающихся к участию в Дне дублёра в образовательной организации.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форума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«Учебн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Сибир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организована деятельность площадки «Непрерывное инклюзивное образование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Проведено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12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Arial"/>
                <w:b w:val="0"/>
                <w:bCs w:val="0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Arial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VII. Развитие кадрового обеспечения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Создание региональных кадровых реестров педагогов-психологов, учителей-дефектологов, учителей логопедов, специальных психологов в системе образования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Информация об обеспечении государственных гарантий получения 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образования и психолого-педагогического сопровождения образования 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обучающимися с инвалидностью, с ОВЗ с учетом нормативов 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приказов Минпросвещения России от 31.07.2020 г. № 373; от </w:t>
            </w:r>
            <w:r>
              <w:rPr>
                <w:rFonts w:ascii="Times New Roman" w:hAnsi="Times New Roman" w:eastAsia="Times New Roman" w:cs="Times New Roman"/>
                <w:i/>
                <w:iCs/>
                <w:sz w:val="16"/>
                <w:szCs w:val="16"/>
              </w:rPr>
              <w:t xml:space="preserve">22.03.2021 г. № 115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Организационно-методические  мероприятия по профессиональной ориентации и сопровождению молодых специалистов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В рамках ведения курса внеурочной деятельности по реализации профминимума «Россия - мои горизонты» с охватом 25233 учащихся 10-11 классов общеобразовательных организаций.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Проведение профориен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тационных встреч с представителями и студентами ФГБОУ ВО «НГПУ» и ФГБОУ ВО «НГУЭУ», государственных педагогических колледжей, охват более 300 обучающихся. Проведение «Ярмарки профессий» на базе профессиональных образовательных организаций: более 13664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В рамках классных часов, профориентационных встреч проведено знакомство с представителями целевых профессий (охват 21699 школьников).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В рамках регионального проекта «Skills-траектория» проведены профориентационные беседы с учителем-логопедом и педагогом-психологом (охват 870 школьников).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Дни отрытых дверей в НГПУ. Проведение в рамках XIX областной «Недели психологии» тематических мероприятий, охват 514 человек.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В рамках городского родительского собрания был освещен во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прос «О взаимодействии департамента образования мэрии города Новосибирска ФГБОУ ВО НГПУ по поступлению на целевое обучение и о мерах социальной поддержки молодых педагогов», на котором рассмотрены вопросы по поступлению в том числе на факультет психологии.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Наставничество осуществляется в рамках Школы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молодого педагога в т.ч. проекта социального партнёрства с Территориальной профсоюзной организацией работников образования, переподготовки педагогов, сопровождения педагогов межшкольных-методических объединений, оказания адресной методической помощи. Молод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ым педагогам выплачиваются стимулирующие выплаты в соответствии с положением о системе оплаты труда работников. Ежегодно в районе проводится чествование молодых педагогов на августовской конференции и/или торжественном мероприятии посвященному Дню учителя.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Ежегодно проводятся региональные этапы конкурсов «Педагог-психолог России», «Учитель-дефектолог России». Победители региональных этапов конкурса принимают участие в конкурсе на федеральном уровне.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3"/>
              <w:jc w:val="both"/>
              <w:spacing w:after="0" w:afterAutospacing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рамках профориентационной работы (реализации профминимума) в общеобразовательных организациях проводятся уроки по популяризации профессии.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VIII. Повышение качества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Обеспечение поэтапного введения федерального 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государственного образовательного стандарта основного общего, среднего общего образования для обучающихся с ОВЗ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Численности обучающихся 8 классов с ОВЗ - 2357 чел., их доле, получающих образование в соответствии с ФГОС ООО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  <w:lang w:val="ru-RU" w:eastAsia="en-US" w:bidi="ar-SA"/>
              </w:rPr>
              <w:t xml:space="preserve">14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  <w:lang w:val="ru-RU" w:eastAsia="en-US" w:bidi="ar-SA"/>
              </w:rPr>
              <w:t xml:space="preserve">%.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Информация о проведении оценки качества образования обучающихся с инвалидностью, с ОВЗ.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2.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Обеспечение поэтапного введения федерального государственного образовательного </w:t>
            </w: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стандарта образования обучающихся с умственной отсталостью (интеллектуальными нарушениями)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Информация о численности обучающихся 8 классов с ОВЗ - 2347 чел., их доле, получающих образование в соответствии с ФГОС УО(ИН) 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  <w:lang w:val="ru-RU" w:eastAsia="en-US" w:bidi="ar-SA"/>
              </w:rPr>
              <w:t xml:space="preserve">84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  <w:lang w:val="ru-RU" w:eastAsia="en-US" w:bidi="ar-SA"/>
              </w:rPr>
              <w:t xml:space="preserve">%.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white"/>
              </w:rPr>
            </w:r>
          </w:p>
          <w:p>
            <w:pPr>
              <w:pStyle w:val="665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1585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lang w:val="ru-RU" w:eastAsia="en-US" w:bidi="ar-SA"/>
              </w:rPr>
              <w:t xml:space="preserve">IX. Мониторинг и контроль исполнения законодательства в сфере образования обучающихся с инвалидностью, с ОВЗ</w:t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Arial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68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1.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  <w:t xml:space="preserve">Мониторинг оценки положения дел в сфере соблюдения права обучающихся с ОВЗ на общее и дополнительное образование</w:t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  <w:tc>
          <w:tcPr>
            <w:tcW w:w="9780" w:type="dxa"/>
            <w:textDirection w:val="lrTb"/>
            <w:noWrap w:val="false"/>
          </w:tcPr>
          <w:p>
            <w:pPr>
              <w:jc w:val="both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 w:cs="Arial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ГИС НСО «Единая база учета лиц, нуждающихся в психолого-педагогической, медицинской и социальной помощи и психолого-педагогической поддержке</w:t>
            </w:r>
            <w:r>
              <w:rPr>
                <w:rFonts w:ascii="Times New Roman" w:hAnsi="Times New Roman" w:eastAsia="Arial" w:cs="Arial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ru-RU" w:eastAsia="en-US" w:bidi="ar-SA"/>
              </w:rPr>
              <w:t xml:space="preserve">».</w:t>
            </w:r>
            <w:r>
              <w:rPr>
                <w:rFonts w:ascii="Times New Roman" w:hAnsi="Times New Roman" w:eastAsia="Arial" w:cs="Arial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Arial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проведены: м</w:t>
            </w:r>
            <w:r>
              <w:rPr>
                <w:sz w:val="24"/>
                <w:szCs w:val="24"/>
              </w:rPr>
              <w:t xml:space="preserve">ониторинг инклюзивного образования – приняли участие 46 региональных организаций и 29 стажировочных площадок, реализующих инклюзивное образование, </w:t>
            </w:r>
            <w:r>
              <w:rPr>
                <w:sz w:val="24"/>
                <w:szCs w:val="24"/>
              </w:rPr>
              <w:t xml:space="preserve">мониторинг ППк - 1050 </w:t>
            </w:r>
            <w:r>
              <w:rPr>
                <w:sz w:val="24"/>
                <w:szCs w:val="24"/>
              </w:rPr>
              <w:t xml:space="preserve">образовательных организаций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мониторинг исполнения </w:t>
            </w:r>
            <w:r>
              <w:rPr>
                <w:sz w:val="24"/>
                <w:szCs w:val="24"/>
              </w:rPr>
              <w:t xml:space="preserve">ИПРА-</w:t>
            </w:r>
            <w:r>
              <w:rPr>
                <w:sz w:val="24"/>
                <w:szCs w:val="24"/>
              </w:rPr>
              <w:t xml:space="preserve">2015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мониторинг деятельности консультационных центров </w:t>
            </w:r>
            <w:r>
              <w:rPr>
                <w:sz w:val="24"/>
                <w:szCs w:val="24"/>
              </w:rPr>
              <w:t xml:space="preserve">- 313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образовательных организаций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65"/>
              <w:jc w:val="left"/>
              <w:spacing w:before="0" w:after="0" w:line="240" w:lineRule="auto"/>
              <w:widowControl w:val="off"/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Arial" w:cs="Arial"/>
                <w:sz w:val="24"/>
                <w:szCs w:val="24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  <w:r>
              <w:rPr>
                <w:rFonts w:ascii="Times New Roman" w:hAnsi="Times New Roman" w:eastAsia="Arial" w:cs="Arial"/>
                <w:sz w:val="24"/>
                <w:szCs w:val="24"/>
                <w:highlight w:val="none"/>
                <w:lang w:val="ru-RU" w:eastAsia="en-US" w:bidi="ar-SA"/>
              </w:rPr>
            </w:r>
          </w:p>
        </w:tc>
      </w:tr>
    </w:tbl>
    <w:p>
      <w:pPr>
        <w:pStyle w:val="665"/>
        <w:jc w:val="left"/>
        <w:spacing w:before="0" w:beforeAutospacing="0" w:after="200" w:afterAutospacing="0" w:line="276" w:lineRule="auto"/>
        <w:widowControl/>
      </w:pPr>
      <w:r/>
      <w:r/>
    </w:p>
    <w:sectPr>
      <w:footnotePr/>
      <w:endnotePr/>
      <w:type w:val="nextPage"/>
      <w:pgSz w:w="16838" w:h="11906" w:orient="landscape"/>
      <w:pgMar w:top="992" w:right="511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661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662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663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664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665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6">
    <w:name w:val="Heading 1"/>
    <w:basedOn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6">
    <w:name w:val="Heading 2 Char"/>
    <w:uiPriority w:val="9"/>
    <w:qFormat/>
    <w:rPr>
      <w:rFonts w:ascii="Arial" w:hAnsi="Arial" w:eastAsia="Arial" w:cs="Arial"/>
      <w:sz w:val="34"/>
    </w:rPr>
  </w:style>
  <w:style w:type="character" w:styleId="67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uiPriority w:val="10"/>
    <w:qFormat/>
    <w:rPr>
      <w:sz w:val="48"/>
      <w:szCs w:val="48"/>
    </w:rPr>
  </w:style>
  <w:style w:type="character" w:styleId="685">
    <w:name w:val="Subtitle Char"/>
    <w:uiPriority w:val="11"/>
    <w:qFormat/>
    <w:rPr>
      <w:sz w:val="24"/>
      <w:szCs w:val="24"/>
    </w:rPr>
  </w:style>
  <w:style w:type="character" w:styleId="686">
    <w:name w:val="Quote Char"/>
    <w:uiPriority w:val="29"/>
    <w:qFormat/>
    <w:rPr>
      <w:i/>
    </w:rPr>
  </w:style>
  <w:style w:type="character" w:styleId="687">
    <w:name w:val="Intense Quote Char"/>
    <w:uiPriority w:val="30"/>
    <w:qFormat/>
    <w:rPr>
      <w:i/>
    </w:rPr>
  </w:style>
  <w:style w:type="character" w:styleId="688">
    <w:name w:val="Header Char"/>
    <w:uiPriority w:val="99"/>
    <w:qFormat/>
  </w:style>
  <w:style w:type="character" w:styleId="689">
    <w:name w:val="Footer Char"/>
    <w:uiPriority w:val="99"/>
    <w:qFormat/>
  </w:style>
  <w:style w:type="character" w:styleId="690">
    <w:name w:val="Caption Char"/>
    <w:uiPriority w:val="99"/>
    <w:qFormat/>
  </w:style>
  <w:style w:type="character" w:styleId="691">
    <w:name w:val="Hyperlink"/>
    <w:uiPriority w:val="99"/>
    <w:unhideWhenUsed/>
    <w:rPr>
      <w:color w:val="0000ff" w:themeColor="hyperlink"/>
      <w:u w:val="single"/>
    </w:rPr>
  </w:style>
  <w:style w:type="character" w:styleId="692">
    <w:name w:val="Footnote Text Char"/>
    <w:uiPriority w:val="99"/>
    <w:qFormat/>
    <w:rPr>
      <w:sz w:val="18"/>
    </w:rPr>
  </w:style>
  <w:style w:type="character" w:styleId="693">
    <w:name w:val="Символ сноски"/>
    <w:uiPriority w:val="99"/>
    <w:unhideWhenUsed/>
    <w:qFormat/>
    <w:rPr>
      <w:vertAlign w:val="superscript"/>
    </w:rPr>
  </w:style>
  <w:style w:type="character" w:styleId="694">
    <w:name w:val="footnote reference"/>
    <w:rPr>
      <w:vertAlign w:val="superscript"/>
    </w:rPr>
  </w:style>
  <w:style w:type="character" w:styleId="695">
    <w:name w:val="Endnote Text Char"/>
    <w:uiPriority w:val="99"/>
    <w:qFormat/>
    <w:rPr>
      <w:sz w:val="20"/>
    </w:rPr>
  </w:style>
  <w:style w:type="character" w:styleId="69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7">
    <w:name w:val="endnote reference"/>
    <w:rPr>
      <w:vertAlign w:val="superscript"/>
    </w:rPr>
  </w:style>
  <w:style w:type="character" w:styleId="698" w:default="1">
    <w:name w:val="Default Paragraph Font"/>
    <w:uiPriority w:val="1"/>
    <w:semiHidden/>
    <w:unhideWhenUsed/>
    <w:qFormat/>
  </w:style>
  <w:style w:type="character" w:styleId="699">
    <w:name w:val="Маркеры"/>
    <w:qFormat/>
    <w:rPr>
      <w:rFonts w:ascii="OpenSymbol" w:hAnsi="OpenSymbol" w:eastAsia="OpenSymbol" w:cs="OpenSymbol"/>
    </w:rPr>
  </w:style>
  <w:style w:type="paragraph" w:styleId="700">
    <w:name w:val="Заголовок"/>
    <w:basedOn w:val="665"/>
    <w:next w:val="70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1">
    <w:name w:val="Body Text"/>
    <w:basedOn w:val="665"/>
    <w:pPr>
      <w:spacing w:before="0" w:after="140" w:line="276" w:lineRule="auto"/>
    </w:pPr>
  </w:style>
  <w:style w:type="paragraph" w:styleId="702">
    <w:name w:val="List"/>
    <w:basedOn w:val="701"/>
    <w:rPr>
      <w:rFonts w:cs="Droid Sans Devanagari"/>
    </w:rPr>
  </w:style>
  <w:style w:type="paragraph" w:styleId="703">
    <w:name w:val="Caption"/>
    <w:basedOn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4">
    <w:name w:val="Указатель"/>
    <w:basedOn w:val="665"/>
    <w:qFormat/>
    <w:pPr>
      <w:suppressLineNumbers/>
    </w:pPr>
    <w:rPr>
      <w:rFonts w:cs="Droid Sans Devanagari"/>
    </w:rPr>
  </w:style>
  <w:style w:type="paragraph" w:styleId="705">
    <w:name w:val="Title"/>
    <w:basedOn w:val="66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6">
    <w:name w:val="Subtitle"/>
    <w:basedOn w:val="665"/>
    <w:uiPriority w:val="11"/>
    <w:qFormat/>
    <w:pPr>
      <w:spacing w:before="200" w:after="200"/>
    </w:pPr>
    <w:rPr>
      <w:sz w:val="24"/>
      <w:szCs w:val="24"/>
    </w:rPr>
  </w:style>
  <w:style w:type="paragraph" w:styleId="707">
    <w:name w:val="Quote"/>
    <w:basedOn w:val="665"/>
    <w:uiPriority w:val="29"/>
    <w:qFormat/>
    <w:pPr>
      <w:ind w:left="720" w:right="720" w:firstLine="0"/>
    </w:pPr>
    <w:rPr>
      <w:i/>
    </w:rPr>
  </w:style>
  <w:style w:type="paragraph" w:styleId="708">
    <w:name w:val="Intense Quote"/>
    <w:basedOn w:val="665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9">
    <w:name w:val="Колонтитул"/>
    <w:basedOn w:val="665"/>
    <w:qFormat/>
  </w:style>
  <w:style w:type="paragraph" w:styleId="710">
    <w:name w:val="Header"/>
    <w:basedOn w:val="66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1">
    <w:name w:val="Footer"/>
    <w:basedOn w:val="66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2">
    <w:name w:val="footnote text"/>
    <w:basedOn w:val="66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3">
    <w:name w:val="endnote text"/>
    <w:basedOn w:val="66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4">
    <w:name w:val="toc 1"/>
    <w:basedOn w:val="665"/>
    <w:uiPriority w:val="39"/>
    <w:unhideWhenUsed/>
    <w:pPr>
      <w:ind w:left="0" w:right="0" w:firstLine="0"/>
      <w:spacing w:before="0" w:after="57"/>
    </w:pPr>
  </w:style>
  <w:style w:type="paragraph" w:styleId="715">
    <w:name w:val="toc 2"/>
    <w:basedOn w:val="665"/>
    <w:uiPriority w:val="39"/>
    <w:unhideWhenUsed/>
    <w:pPr>
      <w:ind w:left="283" w:right="0" w:firstLine="0"/>
      <w:spacing w:before="0" w:after="57"/>
    </w:pPr>
  </w:style>
  <w:style w:type="paragraph" w:styleId="716">
    <w:name w:val="toc 3"/>
    <w:basedOn w:val="665"/>
    <w:uiPriority w:val="39"/>
    <w:unhideWhenUsed/>
    <w:pPr>
      <w:ind w:left="567" w:right="0" w:firstLine="0"/>
      <w:spacing w:before="0" w:after="57"/>
    </w:pPr>
  </w:style>
  <w:style w:type="paragraph" w:styleId="717">
    <w:name w:val="toc 4"/>
    <w:basedOn w:val="665"/>
    <w:uiPriority w:val="39"/>
    <w:unhideWhenUsed/>
    <w:pPr>
      <w:ind w:left="850" w:right="0" w:firstLine="0"/>
      <w:spacing w:before="0" w:after="57"/>
    </w:pPr>
  </w:style>
  <w:style w:type="paragraph" w:styleId="718">
    <w:name w:val="Index Heading"/>
    <w:basedOn w:val="700"/>
  </w:style>
  <w:style w:type="paragraph" w:styleId="719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0">
    <w:name w:val="table of figures"/>
    <w:basedOn w:val="665"/>
    <w:uiPriority w:val="99"/>
    <w:unhideWhenUsed/>
    <w:qFormat/>
    <w:pPr>
      <w:spacing w:before="0" w:after="0" w:afterAutospacing="0"/>
    </w:pPr>
  </w:style>
  <w:style w:type="paragraph" w:styleId="721">
    <w:name w:val="No Spacing"/>
    <w:basedOn w:val="665"/>
    <w:uiPriority w:val="1"/>
    <w:qFormat/>
    <w:pPr>
      <w:spacing w:before="0" w:after="0" w:line="240" w:lineRule="auto"/>
    </w:pPr>
  </w:style>
  <w:style w:type="paragraph" w:styleId="722">
    <w:name w:val="List Paragraph"/>
    <w:basedOn w:val="665"/>
    <w:uiPriority w:val="34"/>
    <w:qFormat/>
    <w:pPr>
      <w:contextualSpacing/>
      <w:ind w:left="720" w:firstLine="0"/>
      <w:spacing w:before="0" w:after="200"/>
    </w:pPr>
  </w:style>
  <w:style w:type="paragraph" w:styleId="723">
    <w:name w:val="Содержимое таблицы"/>
    <w:basedOn w:val="665"/>
    <w:qFormat/>
    <w:pPr>
      <w:widowControl w:val="off"/>
      <w:suppressLineNumbers/>
    </w:pPr>
  </w:style>
  <w:style w:type="paragraph" w:styleId="724">
    <w:name w:val="Заголовок таблицы"/>
    <w:basedOn w:val="723"/>
    <w:qFormat/>
    <w:pPr>
      <w:jc w:val="center"/>
      <w:suppressLineNumbers/>
    </w:pPr>
    <w:rPr>
      <w:b/>
      <w:bCs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  <w:style w:type="paragraph" w:styleId="853" w:customStyle="1">
    <w:name w:val="Table Paragraph"/>
    <w:basedOn w:val="739"/>
    <w:uiPriority w:val="1"/>
    <w:qFormat/>
    <w:pPr>
      <w:contextualSpacing w:val="0"/>
      <w:ind w:left="109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ipkipro.ru/news/5230/" TargetMode="External"/><Relationship Id="rId10" Type="http://schemas.openxmlformats.org/officeDocument/2006/relationships/hyperlink" Target="https://concord.websib.ru/?page_id=12862" TargetMode="External"/><Relationship Id="rId11" Type="http://schemas.openxmlformats.org/officeDocument/2006/relationships/hyperlink" Target="https://concord.websib.ru/?page_id=19808" TargetMode="External"/><Relationship Id="rId12" Type="http://schemas.openxmlformats.org/officeDocument/2006/relationships/hyperlink" Target="https://edu54.ru/community/group/40/" TargetMode="External"/><Relationship Id="rId13" Type="http://schemas.openxmlformats.org/officeDocument/2006/relationships/hyperlink" Target="http://minobr.nso.ru/page/11738" TargetMode="External"/><Relationship Id="rId14" Type="http://schemas.openxmlformats.org/officeDocument/2006/relationships/hyperlink" Target="https://minobr.nso.ru/page/15874" TargetMode="External"/><Relationship Id="rId15" Type="http://schemas.openxmlformats.org/officeDocument/2006/relationships/hyperlink" Target="https://minobr.nso.ru/page/10493" TargetMode="External"/><Relationship Id="rId16" Type="http://schemas.openxmlformats.org/officeDocument/2006/relationships/hyperlink" Target="https://drive.google.com/file/d/1EHIG2MCa_LKJuBg0xG5La4-IN2ez1NRI/view?usp=sharing" TargetMode="External"/><Relationship Id="rId17" Type="http://schemas.openxmlformats.org/officeDocument/2006/relationships/hyperlink" Target="https://nipkipro.ru/news/4784/" TargetMode="External"/><Relationship Id="rId18" Type="http://schemas.openxmlformats.org/officeDocument/2006/relationships/hyperlink" Target="https://disk.yandex.ru/d/U3wUOzDHK4W_sQ" TargetMode="External"/><Relationship Id="rId19" Type="http://schemas.openxmlformats.org/officeDocument/2006/relationships/hyperlink" Target="http://www.sibknigi.ru/sites/default/files/_&#1054;&#1042;&#1047;.pdf" TargetMode="External"/><Relationship Id="rId20" Type="http://schemas.openxmlformats.org/officeDocument/2006/relationships/hyperlink" Target="https://edu54.ru/videocast/view/763950" TargetMode="External"/><Relationship Id="rId21" Type="http://schemas.openxmlformats.org/officeDocument/2006/relationships/hyperlink" Target="https://nipkipro.ru/dpo/view/3854/" TargetMode="External"/><Relationship Id="rId22" Type="http://schemas.openxmlformats.org/officeDocument/2006/relationships/hyperlink" Target="https://concord.websib.ru/" TargetMode="External"/><Relationship Id="rId23" Type="http://schemas.openxmlformats.org/officeDocument/2006/relationships/hyperlink" Target="https://vk.com/ocdk54" TargetMode="External"/><Relationship Id="rId24" Type="http://schemas.openxmlformats.org/officeDocument/2006/relationships/hyperlink" Target="https://concord.websib.ru/?page_id=345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</cp:revision>
  <dcterms:modified xsi:type="dcterms:W3CDTF">2024-03-22T09:19:33Z</dcterms:modified>
</cp:coreProperties>
</file>