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22F85" w:rsidRDefault="007B1E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типа адаптивной реакции человека</w:t>
      </w:r>
    </w:p>
    <w:p w14:paraId="00000002" w14:textId="77777777" w:rsidR="00B22F85" w:rsidRDefault="00B22F85"/>
    <w:p w14:paraId="00000003" w14:textId="77777777" w:rsidR="00B22F85" w:rsidRDefault="007B1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работы необходимо: секундомер. </w:t>
      </w:r>
    </w:p>
    <w:p w14:paraId="00000004" w14:textId="77777777" w:rsidR="00B22F85" w:rsidRDefault="00B22F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B22F85" w:rsidRDefault="007B1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работы. </w:t>
      </w:r>
    </w:p>
    <w:p w14:paraId="00000006" w14:textId="77777777" w:rsidR="00B22F85" w:rsidRDefault="007B1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Принадлежность человека к определенному типу ФК может быть выявлена с помощью теста продолжительности индивидуальной минуты (ИМ). Для проведения исследования необходимы спокойная обстановка, отсутствие посторонних раздражителей и помощник. </w:t>
      </w:r>
    </w:p>
    <w:p w14:paraId="00000007" w14:textId="77777777" w:rsidR="00B22F85" w:rsidRDefault="00B22F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B22F85" w:rsidRDefault="007B1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Ход исследова</w:t>
      </w:r>
      <w:r>
        <w:rPr>
          <w:rFonts w:ascii="Times New Roman" w:eastAsia="Times New Roman" w:hAnsi="Times New Roman" w:cs="Times New Roman"/>
          <w:sz w:val="28"/>
          <w:szCs w:val="28"/>
        </w:rPr>
        <w:t>ния: после 3–5 минут отдыха (в сидячем положении) помощник предлагает запомнить, сколько длится минута: «Вам будет указано начало и окончание минуты. Расслабьтесь и спокойно ждите, не производя внутреннего отсчета». В течение этой минуты производится измер</w:t>
      </w:r>
      <w:r>
        <w:rPr>
          <w:rFonts w:ascii="Times New Roman" w:eastAsia="Times New Roman" w:hAnsi="Times New Roman" w:cs="Times New Roman"/>
          <w:sz w:val="28"/>
          <w:szCs w:val="28"/>
        </w:rPr>
        <w:t>ение пульса (частоты сердечных сокращений: ЧСС1). После этого помощник дает инструкцию: «Я укажу начало минуты. Ваша задача – сказать, когда она, по вашему мнению, закончится. Считать нельзя». В этот период производится второй замер пульса (ЧСС2) и фиксиру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длительность ИМ. </w:t>
      </w:r>
    </w:p>
    <w:p w14:paraId="00000009" w14:textId="77777777" w:rsidR="00B22F85" w:rsidRDefault="00B22F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22F85" w:rsidRDefault="007B1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результатов: </w:t>
      </w:r>
    </w:p>
    <w:p w14:paraId="0000000B" w14:textId="77777777" w:rsidR="00B22F85" w:rsidRDefault="007B1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Длительность ИМ: менее 52 сек., ЧСС2 превышает ЧСС1 на 5% и более в минуту – спринтеры. </w:t>
      </w:r>
    </w:p>
    <w:p w14:paraId="0000000C" w14:textId="77777777" w:rsidR="00B22F85" w:rsidRDefault="007B1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Длительность ИМ: от 52 до 68 сек., реакция пульса вариабельна – миксты. </w:t>
      </w:r>
    </w:p>
    <w:p w14:paraId="0000000D" w14:textId="77777777" w:rsidR="00B22F85" w:rsidRDefault="007B1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Длительность ИМ: более 68 сек., ЧСС2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сравнению с ЧСС1 уменьшается на 5% и более – стайеры. </w:t>
      </w:r>
    </w:p>
    <w:p w14:paraId="0000000E" w14:textId="77777777" w:rsidR="00B22F85" w:rsidRDefault="007B1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Длительность ИМ: более 68 сек., ЧСС2 возрастает на 5% – стайеры группы риска по повышению артериального давления (именно в этой группе наибольшее число самой тяжелой, развивающейся в раннем 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гипертонии). </w:t>
      </w:r>
    </w:p>
    <w:p w14:paraId="0000000F" w14:textId="77777777" w:rsidR="00B22F85" w:rsidRDefault="00B22F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5F28ECFF" w:rsidR="00B22F85" w:rsidRDefault="007B1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для спринтеров характерно ускорение внутреннего времени на фоне увеличения ЧСС, для стайеров – замедление внутреннего времени на фоне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ЧСС. Стайеры группы риска отличаются замедлением внутреннего времени в сочетании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учащением пульса. Спринтеры способны к высокой и надежной работоспособности при значительных колебаниях факторов внешней среды. Они хорошо выдерживают воздействия кратковременных интенсивных нагрузок, но не способны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противостоять длительно действующим раз</w:t>
      </w:r>
      <w:r>
        <w:rPr>
          <w:rFonts w:ascii="Times New Roman" w:eastAsia="Times New Roman" w:hAnsi="Times New Roman" w:cs="Times New Roman"/>
          <w:sz w:val="28"/>
          <w:szCs w:val="28"/>
        </w:rPr>
        <w:t>дражителям меньшей силы. Стайеры способны сохранять высокий уровень устойчивости работоспособности при длительном воздействии слабых и средних по силе раздражителей и крайне неустойчивы перед сильными, кратковременно действующими раздражите</w:t>
      </w:r>
      <w:r>
        <w:rPr>
          <w:rFonts w:ascii="Times New Roman" w:eastAsia="Times New Roman" w:hAnsi="Times New Roman" w:cs="Times New Roman"/>
          <w:sz w:val="28"/>
          <w:szCs w:val="28"/>
        </w:rPr>
        <w:t>лями. Проме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жуточный тип микст по различным показателям проявляет свойства, присущие как I, так и II типам ФК. </w:t>
      </w:r>
    </w:p>
    <w:sectPr w:rsidR="00B22F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85"/>
    <w:rsid w:val="007B1E62"/>
    <w:rsid w:val="00B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6889C-69C7-4E2C-87D4-98CDD82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Волнухина Анна Константиновна</cp:lastModifiedBy>
  <cp:revision>3</cp:revision>
  <dcterms:created xsi:type="dcterms:W3CDTF">2024-01-16T12:17:00Z</dcterms:created>
  <dcterms:modified xsi:type="dcterms:W3CDTF">2024-01-16T12:18:00Z</dcterms:modified>
</cp:coreProperties>
</file>